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61DE6" w14:textId="77777777" w:rsidR="00CB700E" w:rsidRPr="00117E6A" w:rsidRDefault="00CB700E" w:rsidP="00117E6A">
      <w:pPr>
        <w:jc w:val="both"/>
        <w:rPr>
          <w:rFonts w:asciiTheme="majorHAnsi" w:hAnsiTheme="majorHAnsi"/>
          <w:sz w:val="24"/>
          <w:szCs w:val="24"/>
        </w:rPr>
      </w:pPr>
    </w:p>
    <w:p w14:paraId="6595C2DD"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Reciba un cordial saludo,</w:t>
      </w:r>
    </w:p>
    <w:p w14:paraId="3D618EF9" w14:textId="77777777" w:rsidR="00CB700E" w:rsidRPr="00117E6A" w:rsidRDefault="00CB700E" w:rsidP="00117E6A">
      <w:pPr>
        <w:jc w:val="both"/>
        <w:rPr>
          <w:rFonts w:asciiTheme="majorHAnsi" w:hAnsiTheme="majorHAnsi"/>
          <w:sz w:val="24"/>
          <w:szCs w:val="24"/>
        </w:rPr>
      </w:pPr>
    </w:p>
    <w:p w14:paraId="62B6B581"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 xml:space="preserve">Por medio de esta propuesta ofrecemos servicios de asesoría, elaboración de  documentación y acompañamiento para que se habilite como </w:t>
      </w:r>
      <w:r w:rsidR="00280CC2" w:rsidRPr="00280CC2">
        <w:rPr>
          <w:rFonts w:asciiTheme="majorHAnsi" w:hAnsiTheme="majorHAnsi"/>
          <w:b/>
          <w:sz w:val="24"/>
          <w:szCs w:val="24"/>
        </w:rPr>
        <w:t>IPS, PROFESIONAL INDEPENDIENTE, TRANSPORTE ESPECIAL DE PACIENTES Y OBJETO SOCIAL DIFERENTE,</w:t>
      </w:r>
      <w:r w:rsidR="00280CC2" w:rsidRPr="00117E6A">
        <w:rPr>
          <w:rFonts w:asciiTheme="majorHAnsi" w:hAnsiTheme="majorHAnsi"/>
          <w:sz w:val="24"/>
          <w:szCs w:val="24"/>
        </w:rPr>
        <w:t xml:space="preserve"> </w:t>
      </w:r>
      <w:r w:rsidRPr="00117E6A">
        <w:rPr>
          <w:rFonts w:asciiTheme="majorHAnsi" w:hAnsiTheme="majorHAnsi"/>
          <w:sz w:val="24"/>
          <w:szCs w:val="24"/>
        </w:rPr>
        <w:t>d</w:t>
      </w:r>
      <w:bookmarkStart w:id="0" w:name="_GoBack"/>
      <w:bookmarkEnd w:id="0"/>
      <w:r w:rsidRPr="00117E6A">
        <w:rPr>
          <w:rFonts w:asciiTheme="majorHAnsi" w:hAnsiTheme="majorHAnsi"/>
          <w:sz w:val="24"/>
          <w:szCs w:val="24"/>
        </w:rPr>
        <w:t>ando cumpliendo con los requerimientos de la normatividad vigente en materia de prestación de servicios de salud.</w:t>
      </w:r>
    </w:p>
    <w:p w14:paraId="165E07E8" w14:textId="77777777" w:rsidR="00D1318D" w:rsidRPr="00117E6A" w:rsidRDefault="00D1318D" w:rsidP="00117E6A">
      <w:pPr>
        <w:jc w:val="both"/>
        <w:rPr>
          <w:rFonts w:asciiTheme="majorHAnsi" w:hAnsiTheme="majorHAnsi"/>
          <w:sz w:val="24"/>
          <w:szCs w:val="24"/>
        </w:rPr>
      </w:pPr>
    </w:p>
    <w:p w14:paraId="3062144B" w14:textId="77777777" w:rsidR="00D1318D" w:rsidRPr="00117E6A" w:rsidRDefault="00D1318D" w:rsidP="00117E6A">
      <w:pPr>
        <w:jc w:val="both"/>
        <w:rPr>
          <w:rFonts w:asciiTheme="majorHAnsi" w:hAnsiTheme="majorHAnsi"/>
          <w:sz w:val="24"/>
          <w:szCs w:val="24"/>
        </w:rPr>
      </w:pPr>
      <w:r w:rsidRPr="00117E6A">
        <w:rPr>
          <w:rFonts w:asciiTheme="majorHAnsi" w:hAnsiTheme="majorHAnsi"/>
          <w:sz w:val="24"/>
          <w:szCs w:val="24"/>
        </w:rPr>
        <w:t>El Sistema Único de Habilitación como uno de los componentes del SOGCS (Sistema Obligatorio de Garantía de la Calidad en Salud)  es un proceso que permite llevar a cabo el análisis concienzudo de las condiciones actuales de las Instituciones Prestadoras de Servicios de Salud, para verificar y controlar el cumplimiento de condiciones básicas de capacidad tecnológica y científica, suficiencia patrimonial y financiera y de capacidad técnico</w:t>
      </w:r>
      <w:r w:rsidRPr="00117E6A">
        <w:rPr>
          <w:rFonts w:asciiTheme="majorHAnsi" w:hAnsiTheme="majorHAnsi"/>
          <w:sz w:val="24"/>
          <w:szCs w:val="24"/>
        </w:rPr>
        <w:softHyphen/>
        <w:t xml:space="preserve"> administrativa, indispensables para la entrada y permanencia en el Sistema, los cuales buscan dar seguridad a los usuarios frente a los potenciales riesgos asociados a la prestación de los servicios de salud  y son  de obligatorio cumplimiento.</w:t>
      </w:r>
    </w:p>
    <w:p w14:paraId="3DB13FE3" w14:textId="77777777" w:rsidR="00D1318D" w:rsidRPr="00117E6A" w:rsidRDefault="00D1318D" w:rsidP="00117E6A">
      <w:pPr>
        <w:jc w:val="both"/>
        <w:rPr>
          <w:rFonts w:asciiTheme="majorHAnsi" w:hAnsiTheme="majorHAnsi"/>
          <w:sz w:val="24"/>
          <w:szCs w:val="24"/>
        </w:rPr>
      </w:pPr>
    </w:p>
    <w:p w14:paraId="53ECBB9C"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 xml:space="preserve">Brindamos apoyo en la implementación de procesos con el fin de dar cumplimiento a los estándares definidos en el sistema único de habilitación, y dar cumplimiento así, a lo normado en el Decreto 780 de 2016 y la Resolución 2003 de 2014.  </w:t>
      </w:r>
    </w:p>
    <w:p w14:paraId="3BE628D6" w14:textId="77777777" w:rsidR="00D1318D" w:rsidRPr="00117E6A" w:rsidRDefault="00D1318D" w:rsidP="00117E6A">
      <w:pPr>
        <w:jc w:val="both"/>
        <w:rPr>
          <w:rFonts w:asciiTheme="majorHAnsi" w:hAnsiTheme="majorHAnsi"/>
          <w:sz w:val="24"/>
          <w:szCs w:val="24"/>
        </w:rPr>
      </w:pPr>
    </w:p>
    <w:p w14:paraId="07B9796E" w14:textId="77777777" w:rsidR="00CB700E" w:rsidRDefault="00D1318D" w:rsidP="00117E6A">
      <w:pPr>
        <w:jc w:val="both"/>
        <w:rPr>
          <w:rFonts w:asciiTheme="majorHAnsi" w:hAnsiTheme="majorHAnsi"/>
          <w:sz w:val="24"/>
          <w:szCs w:val="24"/>
        </w:rPr>
      </w:pPr>
      <w:r w:rsidRPr="00117E6A">
        <w:rPr>
          <w:rFonts w:asciiTheme="majorHAnsi" w:hAnsiTheme="majorHAnsi"/>
          <w:sz w:val="24"/>
          <w:szCs w:val="24"/>
        </w:rPr>
        <w:t>El equipo</w:t>
      </w:r>
      <w:r w:rsidR="004045CF">
        <w:rPr>
          <w:rFonts w:asciiTheme="majorHAnsi" w:hAnsiTheme="majorHAnsi"/>
          <w:sz w:val="24"/>
          <w:szCs w:val="24"/>
        </w:rPr>
        <w:t xml:space="preserve"> multidisciplinario </w:t>
      </w:r>
      <w:r w:rsidRPr="00117E6A">
        <w:rPr>
          <w:rFonts w:asciiTheme="majorHAnsi" w:hAnsiTheme="majorHAnsi"/>
          <w:sz w:val="24"/>
          <w:szCs w:val="24"/>
        </w:rPr>
        <w:t xml:space="preserve">propuesto para realizar la asesoría </w:t>
      </w:r>
      <w:r w:rsidR="004045CF">
        <w:rPr>
          <w:rFonts w:asciiTheme="majorHAnsi" w:hAnsiTheme="majorHAnsi"/>
          <w:sz w:val="24"/>
          <w:szCs w:val="24"/>
        </w:rPr>
        <w:t>en</w:t>
      </w:r>
      <w:r w:rsidRPr="00117E6A">
        <w:rPr>
          <w:rFonts w:asciiTheme="majorHAnsi" w:hAnsiTheme="majorHAnsi"/>
          <w:sz w:val="24"/>
          <w:szCs w:val="24"/>
        </w:rPr>
        <w:t xml:space="preserve"> el cumplimiento de los estándares de habilitación</w:t>
      </w:r>
      <w:r w:rsidR="004045CF">
        <w:rPr>
          <w:rFonts w:asciiTheme="majorHAnsi" w:hAnsiTheme="majorHAnsi"/>
          <w:sz w:val="24"/>
          <w:szCs w:val="24"/>
        </w:rPr>
        <w:t>,</w:t>
      </w:r>
      <w:r w:rsidRPr="00117E6A">
        <w:rPr>
          <w:rFonts w:asciiTheme="majorHAnsi" w:hAnsiTheme="majorHAnsi"/>
          <w:sz w:val="24"/>
          <w:szCs w:val="24"/>
        </w:rPr>
        <w:t> está compuesto por profesionales con amplia experiencia en los procesos de verificación de las condiciones de habilitació</w:t>
      </w:r>
      <w:r w:rsidR="00667D1A" w:rsidRPr="00117E6A">
        <w:rPr>
          <w:rFonts w:asciiTheme="majorHAnsi" w:hAnsiTheme="majorHAnsi"/>
          <w:sz w:val="24"/>
          <w:szCs w:val="24"/>
        </w:rPr>
        <w:t>n</w:t>
      </w:r>
      <w:r w:rsidR="00CB700E" w:rsidRPr="00117E6A">
        <w:rPr>
          <w:rFonts w:asciiTheme="majorHAnsi" w:hAnsiTheme="majorHAnsi"/>
          <w:sz w:val="24"/>
          <w:szCs w:val="24"/>
        </w:rPr>
        <w:t xml:space="preserve">, con el fin de lograr el cumplimiento de las condiciones y criterios contenidos en los siete estándares transversales que conforman el sistema único de habilitación en salud, según se detalla a continuación. </w:t>
      </w:r>
      <w:r w:rsidR="00CB700E" w:rsidRPr="00117E6A">
        <w:rPr>
          <w:rFonts w:asciiTheme="majorHAnsi" w:hAnsiTheme="majorHAnsi"/>
          <w:sz w:val="24"/>
          <w:szCs w:val="24"/>
        </w:rPr>
        <w:tab/>
      </w:r>
    </w:p>
    <w:p w14:paraId="717422B6" w14:textId="77777777" w:rsidR="004045CF" w:rsidRDefault="004045CF" w:rsidP="00117E6A">
      <w:pPr>
        <w:jc w:val="both"/>
        <w:rPr>
          <w:rFonts w:asciiTheme="majorHAnsi" w:hAnsiTheme="majorHAnsi"/>
          <w:sz w:val="24"/>
          <w:szCs w:val="24"/>
        </w:rPr>
      </w:pPr>
    </w:p>
    <w:p w14:paraId="0F649156" w14:textId="77777777" w:rsidR="00CB700E" w:rsidRPr="00117E6A" w:rsidRDefault="004045CF" w:rsidP="00831F3D">
      <w:pPr>
        <w:ind w:left="709"/>
        <w:jc w:val="both"/>
        <w:rPr>
          <w:rFonts w:asciiTheme="majorHAnsi" w:hAnsiTheme="majorHAnsi"/>
          <w:sz w:val="24"/>
          <w:szCs w:val="24"/>
        </w:rPr>
      </w:pPr>
      <w:r w:rsidRPr="004045CF">
        <w:rPr>
          <w:rFonts w:asciiTheme="majorHAnsi" w:hAnsiTheme="majorHAnsi"/>
          <w:b/>
          <w:sz w:val="24"/>
          <w:szCs w:val="24"/>
        </w:rPr>
        <w:t>I.   RECURSOS HUMANOS</w:t>
      </w:r>
      <w:r>
        <w:rPr>
          <w:rFonts w:asciiTheme="majorHAnsi" w:hAnsiTheme="majorHAnsi"/>
          <w:sz w:val="24"/>
          <w:szCs w:val="24"/>
        </w:rPr>
        <w:t>:</w:t>
      </w:r>
      <w:r w:rsidR="00667D1A" w:rsidRPr="00117E6A">
        <w:rPr>
          <w:rFonts w:asciiTheme="majorHAnsi" w:hAnsiTheme="majorHAnsi"/>
          <w:sz w:val="24"/>
          <w:szCs w:val="24"/>
        </w:rPr>
        <w:t> C</w:t>
      </w:r>
      <w:r w:rsidR="00CB700E" w:rsidRPr="00117E6A">
        <w:rPr>
          <w:rFonts w:asciiTheme="majorHAnsi" w:hAnsiTheme="majorHAnsi"/>
          <w:sz w:val="24"/>
          <w:szCs w:val="24"/>
        </w:rPr>
        <w:t xml:space="preserve">ondiciones mínimas para el ejercicio profesional del recurso humano asistencial y la suficiencia de éste recurso para el volumen de atención. Acompañamiento en la verificación de la idoneidad del personal </w:t>
      </w:r>
      <w:r w:rsidR="002C081D">
        <w:rPr>
          <w:rFonts w:asciiTheme="majorHAnsi" w:hAnsiTheme="majorHAnsi"/>
          <w:sz w:val="24"/>
          <w:szCs w:val="24"/>
        </w:rPr>
        <w:t>asistencial</w:t>
      </w:r>
      <w:r w:rsidR="00CB700E" w:rsidRPr="00117E6A">
        <w:rPr>
          <w:rFonts w:asciiTheme="majorHAnsi" w:hAnsiTheme="majorHAnsi"/>
          <w:sz w:val="24"/>
          <w:szCs w:val="24"/>
        </w:rPr>
        <w:t>.</w:t>
      </w:r>
    </w:p>
    <w:p w14:paraId="20285567" w14:textId="77777777" w:rsidR="00CB700E" w:rsidRPr="00117E6A" w:rsidRDefault="00CB700E" w:rsidP="00831F3D">
      <w:pPr>
        <w:ind w:left="709"/>
        <w:jc w:val="both"/>
        <w:rPr>
          <w:rFonts w:asciiTheme="majorHAnsi" w:hAnsiTheme="majorHAnsi"/>
          <w:sz w:val="24"/>
          <w:szCs w:val="24"/>
        </w:rPr>
      </w:pPr>
      <w:r w:rsidRPr="00117E6A">
        <w:rPr>
          <w:rFonts w:asciiTheme="majorHAnsi" w:hAnsiTheme="majorHAnsi"/>
          <w:sz w:val="24"/>
          <w:szCs w:val="24"/>
        </w:rPr>
        <w:t> </w:t>
      </w:r>
    </w:p>
    <w:p w14:paraId="46611CFF" w14:textId="77777777" w:rsidR="00CB700E" w:rsidRPr="00117E6A" w:rsidRDefault="004045CF" w:rsidP="00831F3D">
      <w:pPr>
        <w:ind w:left="709"/>
        <w:jc w:val="both"/>
        <w:rPr>
          <w:rFonts w:asciiTheme="majorHAnsi" w:hAnsiTheme="majorHAnsi"/>
          <w:sz w:val="24"/>
          <w:szCs w:val="24"/>
        </w:rPr>
      </w:pPr>
      <w:r w:rsidRPr="004045CF">
        <w:rPr>
          <w:rFonts w:asciiTheme="majorHAnsi" w:hAnsiTheme="majorHAnsi"/>
          <w:b/>
          <w:sz w:val="24"/>
          <w:szCs w:val="24"/>
        </w:rPr>
        <w:t>II.   INFRAESTRUCTURA</w:t>
      </w:r>
      <w:r>
        <w:rPr>
          <w:rFonts w:asciiTheme="majorHAnsi" w:hAnsiTheme="majorHAnsi"/>
          <w:b/>
          <w:sz w:val="24"/>
          <w:szCs w:val="24"/>
        </w:rPr>
        <w:t>:</w:t>
      </w:r>
      <w:r w:rsidR="009D214F">
        <w:rPr>
          <w:rFonts w:asciiTheme="majorHAnsi" w:hAnsiTheme="majorHAnsi"/>
          <w:b/>
          <w:sz w:val="24"/>
          <w:szCs w:val="24"/>
        </w:rPr>
        <w:t xml:space="preserve"> </w:t>
      </w:r>
      <w:r w:rsidR="00CB700E" w:rsidRPr="00117E6A">
        <w:rPr>
          <w:rFonts w:asciiTheme="majorHAnsi" w:hAnsiTheme="majorHAnsi"/>
          <w:sz w:val="24"/>
          <w:szCs w:val="24"/>
        </w:rPr>
        <w:t>Residuos, Instalaciones Físicas </w:t>
      </w:r>
      <w:r w:rsidR="009D214F">
        <w:rPr>
          <w:rFonts w:asciiTheme="majorHAnsi" w:hAnsiTheme="majorHAnsi"/>
          <w:sz w:val="24"/>
          <w:szCs w:val="24"/>
        </w:rPr>
        <w:t xml:space="preserve"> </w:t>
      </w:r>
      <w:r w:rsidR="00CB700E" w:rsidRPr="00117E6A">
        <w:rPr>
          <w:rFonts w:asciiTheme="majorHAnsi" w:hAnsiTheme="majorHAnsi"/>
          <w:sz w:val="24"/>
          <w:szCs w:val="24"/>
        </w:rPr>
        <w:t>y su mantenimiento. Verificación de áreas y características de las mismas, que condicionen procesos críticos asistenciales y documentación respecto al cumplimiento del manejo integral de residuos y los procesos prioritarios asistenciales asociados a la infraestructura física.</w:t>
      </w:r>
    </w:p>
    <w:p w14:paraId="16A22E8B" w14:textId="77777777" w:rsidR="00CB700E" w:rsidRPr="00117E6A" w:rsidRDefault="00CB700E" w:rsidP="00831F3D">
      <w:pPr>
        <w:ind w:left="709"/>
        <w:jc w:val="both"/>
        <w:rPr>
          <w:rFonts w:asciiTheme="majorHAnsi" w:hAnsiTheme="majorHAnsi"/>
          <w:sz w:val="24"/>
          <w:szCs w:val="24"/>
        </w:rPr>
      </w:pPr>
      <w:r w:rsidRPr="00117E6A">
        <w:rPr>
          <w:rFonts w:asciiTheme="majorHAnsi" w:hAnsiTheme="majorHAnsi"/>
          <w:sz w:val="24"/>
          <w:szCs w:val="24"/>
        </w:rPr>
        <w:t> </w:t>
      </w:r>
    </w:p>
    <w:p w14:paraId="66E03E0B" w14:textId="77777777" w:rsidR="00CB700E" w:rsidRPr="00117E6A" w:rsidRDefault="004045CF" w:rsidP="00831F3D">
      <w:pPr>
        <w:tabs>
          <w:tab w:val="left" w:pos="3686"/>
        </w:tabs>
        <w:ind w:left="709"/>
        <w:jc w:val="both"/>
        <w:rPr>
          <w:rFonts w:asciiTheme="majorHAnsi" w:hAnsiTheme="majorHAnsi"/>
          <w:sz w:val="24"/>
          <w:szCs w:val="24"/>
        </w:rPr>
      </w:pPr>
      <w:r w:rsidRPr="004045CF">
        <w:rPr>
          <w:rFonts w:asciiTheme="majorHAnsi" w:hAnsiTheme="majorHAnsi"/>
          <w:b/>
          <w:sz w:val="24"/>
          <w:szCs w:val="24"/>
        </w:rPr>
        <w:t>III. DOTACIÓN Y SU MANTENIMIENTO. CONDICIONES</w:t>
      </w:r>
      <w:r>
        <w:rPr>
          <w:rFonts w:asciiTheme="majorHAnsi" w:hAnsiTheme="majorHAnsi"/>
          <w:b/>
          <w:sz w:val="24"/>
          <w:szCs w:val="24"/>
        </w:rPr>
        <w:t>:</w:t>
      </w:r>
      <w:r w:rsidR="00CB700E" w:rsidRPr="00117E6A">
        <w:rPr>
          <w:rFonts w:asciiTheme="majorHAnsi" w:hAnsiTheme="majorHAnsi"/>
          <w:sz w:val="24"/>
          <w:szCs w:val="24"/>
        </w:rPr>
        <w:t xml:space="preserve"> </w:t>
      </w:r>
      <w:r w:rsidR="009D214F">
        <w:rPr>
          <w:rFonts w:asciiTheme="majorHAnsi" w:hAnsiTheme="majorHAnsi"/>
          <w:sz w:val="24"/>
          <w:szCs w:val="24"/>
        </w:rPr>
        <w:t>S</w:t>
      </w:r>
      <w:r w:rsidR="00CB700E" w:rsidRPr="00117E6A">
        <w:rPr>
          <w:rFonts w:asciiTheme="majorHAnsi" w:hAnsiTheme="majorHAnsi"/>
          <w:sz w:val="24"/>
          <w:szCs w:val="24"/>
        </w:rPr>
        <w:t>uficiencia de los equipos médicos, que condicionen procesos críticos institucionales, formulación y ejecución de programas institucionales de tecnovigilancia, hojas de vida de equipos biomédicos, verificación del recurso humano asignado al mantenimiento, asesoría en la adquisición y puesta en funcionamiento de la tecnología biomédica.</w:t>
      </w:r>
    </w:p>
    <w:p w14:paraId="43B92B00" w14:textId="77777777" w:rsidR="00CB700E" w:rsidRPr="00117E6A" w:rsidRDefault="00CB700E" w:rsidP="00831F3D">
      <w:pPr>
        <w:ind w:left="709"/>
        <w:jc w:val="both"/>
        <w:rPr>
          <w:rFonts w:asciiTheme="majorHAnsi" w:hAnsiTheme="majorHAnsi"/>
          <w:sz w:val="24"/>
          <w:szCs w:val="24"/>
        </w:rPr>
      </w:pPr>
      <w:r w:rsidRPr="00117E6A">
        <w:rPr>
          <w:rFonts w:asciiTheme="majorHAnsi" w:hAnsiTheme="majorHAnsi"/>
          <w:sz w:val="24"/>
          <w:szCs w:val="24"/>
        </w:rPr>
        <w:t> </w:t>
      </w:r>
    </w:p>
    <w:p w14:paraId="31B37445" w14:textId="77777777" w:rsidR="00CB700E" w:rsidRDefault="004045CF" w:rsidP="00831F3D">
      <w:pPr>
        <w:ind w:left="709"/>
        <w:jc w:val="both"/>
        <w:rPr>
          <w:rFonts w:asciiTheme="majorHAnsi" w:hAnsiTheme="majorHAnsi"/>
          <w:sz w:val="24"/>
          <w:szCs w:val="24"/>
        </w:rPr>
      </w:pPr>
      <w:r w:rsidRPr="004045CF">
        <w:rPr>
          <w:rFonts w:asciiTheme="majorHAnsi" w:hAnsiTheme="majorHAnsi"/>
          <w:b/>
          <w:sz w:val="24"/>
          <w:szCs w:val="24"/>
        </w:rPr>
        <w:t>IV.  MEDICAMENTOS Y  DISPOSITIVOS MÉDICOS:</w:t>
      </w:r>
      <w:r>
        <w:rPr>
          <w:rFonts w:asciiTheme="majorHAnsi" w:hAnsiTheme="majorHAnsi"/>
          <w:sz w:val="24"/>
          <w:szCs w:val="24"/>
        </w:rPr>
        <w:t xml:space="preserve">  Elaboración de  </w:t>
      </w:r>
      <w:r w:rsidR="00CB700E" w:rsidRPr="00117E6A">
        <w:rPr>
          <w:rFonts w:asciiTheme="majorHAnsi" w:hAnsiTheme="majorHAnsi"/>
          <w:sz w:val="24"/>
          <w:szCs w:val="24"/>
        </w:rPr>
        <w:t>procesos, que garanticen el cumplimiento de las condiciones legales para el uso de los medicamentos y dispositivos médicos, elaboración de listados de medicamentos y dispositivos médicos, implementación de procesos de selección, adquisición, recepción, almacenamiento, distribución, control de fechas de vencimiento, devolución y disposición final  de insumos asistenciales, formulación y ejecución de programas institucionales de Tecnovigilancia,</w:t>
      </w:r>
      <w:r>
        <w:rPr>
          <w:rFonts w:asciiTheme="majorHAnsi" w:hAnsiTheme="majorHAnsi"/>
          <w:sz w:val="24"/>
          <w:szCs w:val="24"/>
        </w:rPr>
        <w:t xml:space="preserve"> Reactivovigilancia</w:t>
      </w:r>
      <w:r w:rsidR="00CB700E" w:rsidRPr="00117E6A">
        <w:rPr>
          <w:rFonts w:asciiTheme="majorHAnsi" w:hAnsiTheme="majorHAnsi"/>
          <w:sz w:val="24"/>
          <w:szCs w:val="24"/>
        </w:rPr>
        <w:t xml:space="preserve"> y  farmacovigilancia.</w:t>
      </w:r>
    </w:p>
    <w:p w14:paraId="4C8049AA" w14:textId="77777777" w:rsidR="004045CF" w:rsidRPr="00117E6A" w:rsidRDefault="004045CF" w:rsidP="00831F3D">
      <w:pPr>
        <w:ind w:left="709"/>
        <w:jc w:val="both"/>
        <w:rPr>
          <w:rFonts w:asciiTheme="majorHAnsi" w:hAnsiTheme="majorHAnsi"/>
          <w:sz w:val="24"/>
          <w:szCs w:val="24"/>
        </w:rPr>
      </w:pPr>
    </w:p>
    <w:p w14:paraId="7096ED59" w14:textId="77777777" w:rsidR="00CB700E" w:rsidRDefault="008D0EF4" w:rsidP="00831F3D">
      <w:pPr>
        <w:ind w:left="709"/>
        <w:jc w:val="both"/>
        <w:rPr>
          <w:rFonts w:asciiTheme="majorHAnsi" w:hAnsiTheme="majorHAnsi"/>
          <w:sz w:val="24"/>
          <w:szCs w:val="24"/>
        </w:rPr>
      </w:pPr>
      <w:r w:rsidRPr="008D0EF4">
        <w:rPr>
          <w:rFonts w:asciiTheme="majorHAnsi" w:hAnsiTheme="majorHAnsi"/>
          <w:b/>
          <w:sz w:val="24"/>
          <w:szCs w:val="24"/>
        </w:rPr>
        <w:t> V.  PROCESOS PRIORITARIOS ASISTENCIALES</w:t>
      </w:r>
      <w:r w:rsidR="009D214F">
        <w:rPr>
          <w:rFonts w:asciiTheme="majorHAnsi" w:hAnsiTheme="majorHAnsi"/>
          <w:sz w:val="24"/>
          <w:szCs w:val="24"/>
        </w:rPr>
        <w:t>: I</w:t>
      </w:r>
      <w:r w:rsidR="00CB700E" w:rsidRPr="00117E6A">
        <w:rPr>
          <w:rFonts w:asciiTheme="majorHAnsi" w:hAnsiTheme="majorHAnsi"/>
          <w:sz w:val="24"/>
          <w:szCs w:val="24"/>
        </w:rPr>
        <w:t>mplementación de procesos de atención primaria,  que condicionen directamente las condiciones del servicio. Programa de seguridad al paciente, manuales de bioseguridad, administración de medicamentos, protocolos de lavado de manos, identificación de pacientes y custodia de sus pertenencias, adopción de guías de práctica clínica, Implementación de procesos y procedimientos para la remisión urgente de pacientes, que en caso que las condiciones clínicas del usuario superen la capacidad técnico científica de la institución, formulación de los flujos de urgencias de pacientes, entre otras.</w:t>
      </w:r>
    </w:p>
    <w:p w14:paraId="691C736E" w14:textId="77777777" w:rsidR="00831F3D" w:rsidRPr="00117E6A" w:rsidRDefault="00831F3D" w:rsidP="00831F3D">
      <w:pPr>
        <w:ind w:left="709"/>
        <w:jc w:val="both"/>
        <w:rPr>
          <w:rFonts w:asciiTheme="majorHAnsi" w:hAnsiTheme="majorHAnsi"/>
          <w:sz w:val="24"/>
          <w:szCs w:val="24"/>
        </w:rPr>
      </w:pPr>
    </w:p>
    <w:p w14:paraId="038525CC" w14:textId="77777777" w:rsidR="00CB700E" w:rsidRPr="00117E6A" w:rsidRDefault="00831F3D" w:rsidP="00831F3D">
      <w:pPr>
        <w:ind w:left="709"/>
        <w:jc w:val="both"/>
        <w:rPr>
          <w:rFonts w:asciiTheme="majorHAnsi" w:hAnsiTheme="majorHAnsi"/>
          <w:sz w:val="24"/>
          <w:szCs w:val="24"/>
        </w:rPr>
      </w:pPr>
      <w:r w:rsidRPr="00831F3D">
        <w:rPr>
          <w:rFonts w:asciiTheme="majorHAnsi" w:hAnsiTheme="majorHAnsi"/>
          <w:b/>
          <w:sz w:val="24"/>
          <w:szCs w:val="24"/>
        </w:rPr>
        <w:t>VI.  HISTORIA CLÍNICA Y REGISTROS CLÍNICOS</w:t>
      </w:r>
      <w:r>
        <w:rPr>
          <w:rFonts w:asciiTheme="majorHAnsi" w:hAnsiTheme="majorHAnsi"/>
          <w:b/>
          <w:sz w:val="24"/>
          <w:szCs w:val="24"/>
        </w:rPr>
        <w:t>:</w:t>
      </w:r>
      <w:r w:rsidR="00C3231B" w:rsidRPr="00117E6A">
        <w:rPr>
          <w:rFonts w:asciiTheme="majorHAnsi" w:hAnsiTheme="majorHAnsi"/>
          <w:sz w:val="24"/>
          <w:szCs w:val="24"/>
        </w:rPr>
        <w:t> </w:t>
      </w:r>
      <w:r w:rsidR="00C3231B">
        <w:rPr>
          <w:rFonts w:asciiTheme="majorHAnsi" w:hAnsiTheme="majorHAnsi"/>
          <w:sz w:val="24"/>
          <w:szCs w:val="24"/>
        </w:rPr>
        <w:t>Acompañamiento</w:t>
      </w:r>
      <w:r w:rsidR="00CB700E" w:rsidRPr="00117E6A">
        <w:rPr>
          <w:rFonts w:asciiTheme="majorHAnsi" w:hAnsiTheme="majorHAnsi"/>
          <w:sz w:val="24"/>
          <w:szCs w:val="24"/>
        </w:rPr>
        <w:t xml:space="preserve"> en el cumplimiento de procesos, que garanticen la historia clínica por paciente y las condiciones técnicas de manejo de la información y evolución de cada paciente, elaboración de procesos para el manejo y custodia de la historia clínica y los registros asistenciales.</w:t>
      </w:r>
      <w:r w:rsidR="00C3231B">
        <w:rPr>
          <w:rFonts w:asciiTheme="majorHAnsi" w:hAnsiTheme="majorHAnsi"/>
          <w:sz w:val="24"/>
          <w:szCs w:val="24"/>
        </w:rPr>
        <w:t xml:space="preserve"> </w:t>
      </w:r>
    </w:p>
    <w:p w14:paraId="2607A6A1" w14:textId="77777777" w:rsidR="00CB700E" w:rsidRPr="00117E6A" w:rsidRDefault="00CB700E" w:rsidP="00831F3D">
      <w:pPr>
        <w:ind w:left="709"/>
        <w:jc w:val="both"/>
        <w:rPr>
          <w:rFonts w:asciiTheme="majorHAnsi" w:hAnsiTheme="majorHAnsi"/>
          <w:sz w:val="24"/>
          <w:szCs w:val="24"/>
        </w:rPr>
      </w:pPr>
      <w:r w:rsidRPr="00117E6A">
        <w:rPr>
          <w:rFonts w:asciiTheme="majorHAnsi" w:hAnsiTheme="majorHAnsi"/>
          <w:sz w:val="24"/>
          <w:szCs w:val="24"/>
        </w:rPr>
        <w:t> </w:t>
      </w:r>
    </w:p>
    <w:p w14:paraId="0E9025B7" w14:textId="77777777" w:rsidR="00667D1A" w:rsidRDefault="00831F3D" w:rsidP="00831F3D">
      <w:pPr>
        <w:ind w:left="709"/>
        <w:jc w:val="both"/>
        <w:rPr>
          <w:rFonts w:asciiTheme="majorHAnsi" w:hAnsiTheme="majorHAnsi"/>
          <w:sz w:val="24"/>
          <w:szCs w:val="24"/>
        </w:rPr>
      </w:pPr>
      <w:r w:rsidRPr="00831F3D">
        <w:rPr>
          <w:rFonts w:asciiTheme="majorHAnsi" w:hAnsiTheme="majorHAnsi"/>
          <w:b/>
          <w:sz w:val="24"/>
          <w:szCs w:val="24"/>
        </w:rPr>
        <w:t>VII.</w:t>
      </w:r>
      <w:r>
        <w:rPr>
          <w:rFonts w:asciiTheme="majorHAnsi" w:hAnsiTheme="majorHAnsi"/>
          <w:b/>
          <w:sz w:val="24"/>
          <w:szCs w:val="24"/>
        </w:rPr>
        <w:t xml:space="preserve">  INTERDEPENDENCIA DE SERVICIOS: </w:t>
      </w:r>
      <w:r w:rsidRPr="00117E6A">
        <w:rPr>
          <w:rFonts w:asciiTheme="majorHAnsi" w:hAnsiTheme="majorHAnsi"/>
          <w:sz w:val="24"/>
          <w:szCs w:val="24"/>
        </w:rPr>
        <w:t>Verificación</w:t>
      </w:r>
      <w:r w:rsidR="00CB700E" w:rsidRPr="00117E6A">
        <w:rPr>
          <w:rFonts w:asciiTheme="majorHAnsi" w:hAnsiTheme="majorHAnsi"/>
          <w:sz w:val="24"/>
          <w:szCs w:val="24"/>
        </w:rPr>
        <w:t xml:space="preserve"> de la existencia y disponibilidad de servicios necesarios para el funcionamiento de otros servicios y el adecuado flujo de pacientes entre ellos.</w:t>
      </w:r>
    </w:p>
    <w:p w14:paraId="4B038BF0" w14:textId="77777777" w:rsidR="00280CC2" w:rsidRDefault="00280CC2" w:rsidP="00831F3D">
      <w:pPr>
        <w:ind w:left="709"/>
        <w:jc w:val="both"/>
        <w:rPr>
          <w:rFonts w:asciiTheme="majorHAnsi" w:hAnsiTheme="majorHAnsi"/>
          <w:sz w:val="24"/>
          <w:szCs w:val="24"/>
        </w:rPr>
      </w:pPr>
    </w:p>
    <w:p w14:paraId="621C4157" w14:textId="77777777" w:rsidR="00280CC2" w:rsidRPr="00AC05EF" w:rsidRDefault="00280CC2" w:rsidP="00280CC2">
      <w:pPr>
        <w:pStyle w:val="Prrafodelista"/>
        <w:ind w:left="720"/>
        <w:jc w:val="both"/>
        <w:rPr>
          <w:rFonts w:asciiTheme="majorHAnsi" w:hAnsiTheme="majorHAnsi"/>
          <w:sz w:val="24"/>
          <w:szCs w:val="24"/>
        </w:rPr>
      </w:pPr>
      <w:r w:rsidRPr="00831F3D">
        <w:rPr>
          <w:rFonts w:asciiTheme="majorHAnsi" w:hAnsiTheme="majorHAnsi"/>
          <w:b/>
          <w:sz w:val="24"/>
          <w:szCs w:val="24"/>
        </w:rPr>
        <w:t>VII</w:t>
      </w:r>
      <w:r>
        <w:rPr>
          <w:rFonts w:asciiTheme="majorHAnsi" w:hAnsiTheme="majorHAnsi"/>
          <w:b/>
          <w:sz w:val="24"/>
          <w:szCs w:val="24"/>
        </w:rPr>
        <w:t>I</w:t>
      </w:r>
      <w:r w:rsidRPr="00831F3D">
        <w:rPr>
          <w:rFonts w:asciiTheme="majorHAnsi" w:hAnsiTheme="majorHAnsi"/>
          <w:b/>
          <w:sz w:val="24"/>
          <w:szCs w:val="24"/>
        </w:rPr>
        <w:t>.</w:t>
      </w:r>
      <w:r>
        <w:rPr>
          <w:rFonts w:asciiTheme="majorHAnsi" w:hAnsiTheme="majorHAnsi"/>
          <w:b/>
          <w:sz w:val="24"/>
          <w:szCs w:val="24"/>
        </w:rPr>
        <w:t>  </w:t>
      </w:r>
      <w:r>
        <w:rPr>
          <w:rFonts w:asciiTheme="majorHAnsi" w:hAnsiTheme="majorHAnsi"/>
          <w:b/>
          <w:sz w:val="24"/>
          <w:szCs w:val="24"/>
        </w:rPr>
        <w:t>SOCIALIZACION Y EVALUACION DE DOCUMENTACION ELABORADA</w:t>
      </w:r>
      <w:r>
        <w:rPr>
          <w:rFonts w:asciiTheme="majorHAnsi" w:hAnsiTheme="majorHAnsi"/>
          <w:b/>
          <w:sz w:val="24"/>
          <w:szCs w:val="24"/>
        </w:rPr>
        <w:t xml:space="preserve">: </w:t>
      </w:r>
      <w:r>
        <w:rPr>
          <w:rFonts w:asciiTheme="majorHAnsi" w:hAnsiTheme="majorHAnsi"/>
          <w:sz w:val="24"/>
          <w:szCs w:val="24"/>
        </w:rPr>
        <w:t xml:space="preserve">Desarrollo de Socializacion y evaluacion de documentos elaborados de los estandares de habilitacion con el personal encargado de su aplicación, </w:t>
      </w:r>
      <w:r>
        <w:rPr>
          <w:rFonts w:asciiTheme="majorHAnsi" w:hAnsiTheme="majorHAnsi"/>
          <w:sz w:val="24"/>
          <w:szCs w:val="24"/>
        </w:rPr>
        <w:t>con el fin de empoderar al prestador en cuanto a los temas de habilitación según resolución 2003 de 2014</w:t>
      </w:r>
      <w:r w:rsidRPr="00AC05EF">
        <w:rPr>
          <w:rFonts w:asciiTheme="majorHAnsi" w:hAnsiTheme="majorHAnsi"/>
          <w:sz w:val="24"/>
          <w:szCs w:val="24"/>
        </w:rPr>
        <w:t>.</w:t>
      </w:r>
    </w:p>
    <w:p w14:paraId="7103878F" w14:textId="77777777" w:rsidR="00280CC2" w:rsidRDefault="00280CC2" w:rsidP="00280CC2">
      <w:pPr>
        <w:ind w:left="709"/>
        <w:jc w:val="both"/>
        <w:rPr>
          <w:rFonts w:asciiTheme="majorHAnsi" w:hAnsiTheme="majorHAnsi"/>
          <w:sz w:val="24"/>
          <w:szCs w:val="24"/>
        </w:rPr>
      </w:pPr>
    </w:p>
    <w:p w14:paraId="2F747ACD" w14:textId="77777777" w:rsidR="00831F3D" w:rsidRDefault="00831F3D" w:rsidP="00117E6A">
      <w:pPr>
        <w:jc w:val="both"/>
        <w:rPr>
          <w:rFonts w:asciiTheme="majorHAnsi" w:hAnsiTheme="majorHAnsi"/>
          <w:sz w:val="24"/>
          <w:szCs w:val="24"/>
        </w:rPr>
      </w:pPr>
    </w:p>
    <w:p w14:paraId="2297DC12" w14:textId="77777777" w:rsidR="00CB700E" w:rsidRDefault="00831F3D" w:rsidP="00117E6A">
      <w:pPr>
        <w:jc w:val="both"/>
        <w:rPr>
          <w:rFonts w:asciiTheme="majorHAnsi" w:hAnsiTheme="majorHAnsi"/>
          <w:sz w:val="24"/>
          <w:szCs w:val="24"/>
        </w:rPr>
      </w:pPr>
      <w:r>
        <w:rPr>
          <w:rFonts w:asciiTheme="majorHAnsi" w:hAnsiTheme="majorHAnsi"/>
          <w:sz w:val="24"/>
          <w:szCs w:val="24"/>
        </w:rPr>
        <w:t>S</w:t>
      </w:r>
      <w:r w:rsidR="00667D1A" w:rsidRPr="00117E6A">
        <w:rPr>
          <w:rFonts w:asciiTheme="majorHAnsi" w:hAnsiTheme="majorHAnsi"/>
          <w:sz w:val="24"/>
          <w:szCs w:val="24"/>
        </w:rPr>
        <w:t>e realizará e</w:t>
      </w:r>
      <w:r w:rsidR="00CB700E" w:rsidRPr="00117E6A">
        <w:rPr>
          <w:rFonts w:asciiTheme="majorHAnsi" w:hAnsiTheme="majorHAnsi"/>
          <w:sz w:val="24"/>
          <w:szCs w:val="24"/>
        </w:rPr>
        <w:t>laboración de los procesos, procedimientos y guías específicos de cada servicio declarado y verificación de las condiciones de infraestructura física y dotación requeridas.</w:t>
      </w:r>
      <w:r>
        <w:rPr>
          <w:rFonts w:asciiTheme="majorHAnsi" w:hAnsiTheme="majorHAnsi"/>
          <w:sz w:val="24"/>
          <w:szCs w:val="24"/>
        </w:rPr>
        <w:t xml:space="preserve"> </w:t>
      </w:r>
    </w:p>
    <w:p w14:paraId="36E270F6" w14:textId="77777777" w:rsidR="00D1318D" w:rsidRPr="00117E6A" w:rsidRDefault="00D1318D" w:rsidP="00117E6A">
      <w:pPr>
        <w:jc w:val="both"/>
        <w:rPr>
          <w:rFonts w:asciiTheme="majorHAnsi" w:hAnsiTheme="majorHAnsi"/>
          <w:sz w:val="24"/>
          <w:szCs w:val="24"/>
        </w:rPr>
      </w:pPr>
    </w:p>
    <w:p w14:paraId="28145FB7" w14:textId="77777777" w:rsidR="00667D1A" w:rsidRDefault="00831F3D" w:rsidP="00831F3D">
      <w:pPr>
        <w:ind w:left="709"/>
        <w:jc w:val="both"/>
        <w:rPr>
          <w:rFonts w:asciiTheme="majorHAnsi" w:hAnsiTheme="majorHAnsi"/>
          <w:sz w:val="24"/>
          <w:szCs w:val="24"/>
        </w:rPr>
      </w:pPr>
      <w:r w:rsidRPr="00831F3D">
        <w:rPr>
          <w:rFonts w:asciiTheme="majorHAnsi" w:hAnsiTheme="majorHAnsi"/>
          <w:b/>
          <w:sz w:val="24"/>
          <w:szCs w:val="24"/>
        </w:rPr>
        <w:t xml:space="preserve">SERVICIOS A </w:t>
      </w:r>
      <w:r w:rsidR="00962125">
        <w:rPr>
          <w:rFonts w:asciiTheme="majorHAnsi" w:hAnsiTheme="majorHAnsi"/>
          <w:b/>
          <w:sz w:val="24"/>
          <w:szCs w:val="24"/>
        </w:rPr>
        <w:t>ASESORAR</w:t>
      </w:r>
      <w:r w:rsidRPr="00831F3D">
        <w:rPr>
          <w:rFonts w:asciiTheme="majorHAnsi" w:hAnsiTheme="majorHAnsi"/>
          <w:b/>
          <w:sz w:val="24"/>
          <w:szCs w:val="24"/>
        </w:rPr>
        <w:t xml:space="preserve"> INCLUIDOS EN LA PROPUESTA</w:t>
      </w:r>
      <w:r w:rsidR="00667D1A" w:rsidRPr="00117E6A">
        <w:rPr>
          <w:rFonts w:asciiTheme="majorHAnsi" w:hAnsiTheme="majorHAnsi"/>
          <w:sz w:val="24"/>
          <w:szCs w:val="24"/>
        </w:rPr>
        <w:t xml:space="preserve">: </w:t>
      </w:r>
      <w:r w:rsidR="00280CC2">
        <w:rPr>
          <w:rFonts w:asciiTheme="majorHAnsi" w:hAnsiTheme="majorHAnsi"/>
          <w:sz w:val="24"/>
          <w:szCs w:val="24"/>
        </w:rPr>
        <w:t xml:space="preserve"> De acuerdo a lo requerido por el prestador de servicio de salud en la modalidad y complejidad requerida.</w:t>
      </w:r>
    </w:p>
    <w:p w14:paraId="30A8BADC" w14:textId="77777777" w:rsidR="00667D1A" w:rsidRPr="00117E6A" w:rsidRDefault="00667D1A" w:rsidP="00117E6A">
      <w:pPr>
        <w:jc w:val="both"/>
        <w:rPr>
          <w:rFonts w:asciiTheme="majorHAnsi" w:hAnsiTheme="majorHAnsi"/>
          <w:sz w:val="24"/>
          <w:szCs w:val="24"/>
        </w:rPr>
      </w:pPr>
    </w:p>
    <w:p w14:paraId="5415596B" w14:textId="77777777" w:rsidR="00831F3D" w:rsidRDefault="00CB700E" w:rsidP="00117E6A">
      <w:pPr>
        <w:jc w:val="both"/>
        <w:rPr>
          <w:rFonts w:asciiTheme="majorHAnsi" w:hAnsiTheme="majorHAnsi"/>
          <w:color w:val="000000"/>
          <w:sz w:val="24"/>
          <w:szCs w:val="24"/>
        </w:rPr>
      </w:pPr>
      <w:r w:rsidRPr="00831F3D">
        <w:rPr>
          <w:rFonts w:asciiTheme="majorHAnsi" w:hAnsiTheme="majorHAnsi"/>
          <w:b/>
          <w:sz w:val="24"/>
          <w:szCs w:val="24"/>
        </w:rPr>
        <w:t>NOTA:</w:t>
      </w:r>
      <w:r w:rsidRPr="00117E6A">
        <w:rPr>
          <w:rFonts w:asciiTheme="majorHAnsi" w:hAnsiTheme="majorHAnsi"/>
          <w:sz w:val="24"/>
          <w:szCs w:val="24"/>
        </w:rPr>
        <w:t xml:space="preserve"> Esta propuesta aplica para la habilitación de los servicios </w:t>
      </w:r>
      <w:r w:rsidR="00831F3D">
        <w:rPr>
          <w:rFonts w:asciiTheme="majorHAnsi" w:hAnsiTheme="majorHAnsi"/>
          <w:sz w:val="24"/>
          <w:szCs w:val="24"/>
        </w:rPr>
        <w:t>anteriormente mencionados</w:t>
      </w:r>
      <w:r w:rsidR="007D5491">
        <w:rPr>
          <w:rFonts w:asciiTheme="majorHAnsi" w:hAnsiTheme="majorHAnsi"/>
          <w:sz w:val="24"/>
          <w:szCs w:val="24"/>
        </w:rPr>
        <w:t>;</w:t>
      </w:r>
      <w:r w:rsidRPr="00117E6A">
        <w:rPr>
          <w:rFonts w:asciiTheme="majorHAnsi" w:hAnsiTheme="majorHAnsi"/>
          <w:sz w:val="24"/>
          <w:szCs w:val="24"/>
        </w:rPr>
        <w:t xml:space="preserve"> así mismo se </w:t>
      </w:r>
      <w:r w:rsidR="00831F3D">
        <w:rPr>
          <w:rFonts w:asciiTheme="majorHAnsi" w:hAnsiTheme="majorHAnsi"/>
          <w:sz w:val="24"/>
          <w:szCs w:val="24"/>
        </w:rPr>
        <w:t>ejecutará de acuerdo al cronograma establecido.</w:t>
      </w:r>
      <w:r w:rsidR="00831F3D">
        <w:rPr>
          <w:color w:val="000000"/>
          <w:sz w:val="27"/>
          <w:szCs w:val="27"/>
        </w:rPr>
        <w:t xml:space="preserve"> </w:t>
      </w:r>
      <w:r w:rsidR="00831F3D" w:rsidRPr="00831F3D">
        <w:rPr>
          <w:rFonts w:asciiTheme="majorHAnsi" w:hAnsiTheme="majorHAnsi"/>
          <w:color w:val="000000"/>
          <w:sz w:val="24"/>
          <w:szCs w:val="24"/>
        </w:rPr>
        <w:t>No incluye la ejecución de mantenimiento preventivo y/o correctivo de equipo biomédico y equipo</w:t>
      </w:r>
      <w:r w:rsidR="00831F3D">
        <w:rPr>
          <w:rFonts w:asciiTheme="majorHAnsi" w:hAnsiTheme="majorHAnsi"/>
          <w:color w:val="000000"/>
          <w:sz w:val="24"/>
          <w:szCs w:val="24"/>
        </w:rPr>
        <w:t xml:space="preserve"> industrial de uso hospitalario. </w:t>
      </w:r>
      <w:r w:rsidR="00831F3D" w:rsidRPr="00831F3D">
        <w:rPr>
          <w:rFonts w:asciiTheme="majorHAnsi" w:hAnsiTheme="majorHAnsi"/>
          <w:color w:val="000000"/>
          <w:sz w:val="24"/>
          <w:szCs w:val="24"/>
        </w:rPr>
        <w:t xml:space="preserve"> </w:t>
      </w:r>
      <w:r w:rsidR="00831F3D">
        <w:rPr>
          <w:rFonts w:asciiTheme="majorHAnsi" w:hAnsiTheme="majorHAnsi"/>
          <w:color w:val="000000"/>
          <w:sz w:val="24"/>
          <w:szCs w:val="24"/>
        </w:rPr>
        <w:t>(P</w:t>
      </w:r>
      <w:r w:rsidR="00831F3D" w:rsidRPr="00831F3D">
        <w:rPr>
          <w:rFonts w:asciiTheme="majorHAnsi" w:hAnsiTheme="majorHAnsi"/>
          <w:color w:val="000000"/>
          <w:sz w:val="24"/>
          <w:szCs w:val="24"/>
        </w:rPr>
        <w:t>ara la realización de estas actividades la institución debe contar con un profesional idóneo que se encargue de brindar soporte técnico; a pesar de esto, se realizara verificación de los documentos entregados por este profesional con el fin de verificar que cumplan con las exigencias de la normatividad vigente</w:t>
      </w:r>
      <w:r w:rsidR="00831F3D">
        <w:rPr>
          <w:rFonts w:asciiTheme="majorHAnsi" w:hAnsiTheme="majorHAnsi"/>
          <w:color w:val="000000"/>
          <w:sz w:val="24"/>
          <w:szCs w:val="24"/>
        </w:rPr>
        <w:t>)</w:t>
      </w:r>
      <w:r w:rsidR="00831F3D" w:rsidRPr="00831F3D">
        <w:rPr>
          <w:rFonts w:asciiTheme="majorHAnsi" w:hAnsiTheme="majorHAnsi"/>
          <w:color w:val="000000"/>
          <w:sz w:val="24"/>
          <w:szCs w:val="24"/>
        </w:rPr>
        <w:t>.</w:t>
      </w:r>
      <w:r w:rsidR="00831F3D">
        <w:rPr>
          <w:rFonts w:asciiTheme="majorHAnsi" w:hAnsiTheme="majorHAnsi"/>
          <w:color w:val="000000"/>
          <w:sz w:val="24"/>
          <w:szCs w:val="24"/>
        </w:rPr>
        <w:t xml:space="preserve"> Tampoco </w:t>
      </w:r>
      <w:r w:rsidR="005E7315">
        <w:rPr>
          <w:rFonts w:asciiTheme="majorHAnsi" w:hAnsiTheme="majorHAnsi"/>
          <w:color w:val="000000"/>
          <w:sz w:val="24"/>
          <w:szCs w:val="24"/>
        </w:rPr>
        <w:t xml:space="preserve">se incluye la ejecución o implementación de los documentos, esto será obligación de la Institución, así mismo no </w:t>
      </w:r>
      <w:r w:rsidR="00831F3D">
        <w:rPr>
          <w:rFonts w:asciiTheme="majorHAnsi" w:hAnsiTheme="majorHAnsi"/>
          <w:color w:val="000000"/>
          <w:sz w:val="24"/>
          <w:szCs w:val="24"/>
        </w:rPr>
        <w:t>se incluye la</w:t>
      </w:r>
      <w:r w:rsidR="00A25320">
        <w:rPr>
          <w:rFonts w:asciiTheme="majorHAnsi" w:hAnsiTheme="majorHAnsi"/>
          <w:color w:val="000000"/>
          <w:sz w:val="24"/>
          <w:szCs w:val="24"/>
        </w:rPr>
        <w:t xml:space="preserve"> realización de obra civil,</w:t>
      </w:r>
      <w:r w:rsidR="00831F3D">
        <w:rPr>
          <w:rFonts w:asciiTheme="majorHAnsi" w:hAnsiTheme="majorHAnsi"/>
          <w:color w:val="000000"/>
          <w:sz w:val="24"/>
          <w:szCs w:val="24"/>
        </w:rPr>
        <w:t xml:space="preserve"> compra de muebles, insumos</w:t>
      </w:r>
      <w:r w:rsidR="00A25320">
        <w:rPr>
          <w:rFonts w:asciiTheme="majorHAnsi" w:hAnsiTheme="majorHAnsi"/>
          <w:color w:val="000000"/>
          <w:sz w:val="24"/>
          <w:szCs w:val="24"/>
        </w:rPr>
        <w:t>, medicamentos</w:t>
      </w:r>
      <w:r w:rsidR="00831F3D">
        <w:rPr>
          <w:rFonts w:asciiTheme="majorHAnsi" w:hAnsiTheme="majorHAnsi"/>
          <w:color w:val="000000"/>
          <w:sz w:val="24"/>
          <w:szCs w:val="24"/>
        </w:rPr>
        <w:t xml:space="preserve"> u otro tipo de elementos necesarios para la finalización del proceso, los cuales estarán a cargo del prestador.</w:t>
      </w:r>
      <w:r w:rsidR="005E7315">
        <w:rPr>
          <w:rFonts w:asciiTheme="majorHAnsi" w:hAnsiTheme="majorHAnsi"/>
          <w:color w:val="000000"/>
          <w:sz w:val="24"/>
          <w:szCs w:val="24"/>
        </w:rPr>
        <w:t xml:space="preserve"> </w:t>
      </w:r>
    </w:p>
    <w:p w14:paraId="5214535C" w14:textId="77777777" w:rsidR="00CB700E" w:rsidRPr="00117E6A" w:rsidRDefault="00CB700E" w:rsidP="00117E6A">
      <w:pPr>
        <w:jc w:val="both"/>
        <w:rPr>
          <w:rFonts w:asciiTheme="majorHAnsi" w:hAnsiTheme="majorHAnsi"/>
          <w:sz w:val="24"/>
          <w:szCs w:val="24"/>
        </w:rPr>
      </w:pPr>
    </w:p>
    <w:p w14:paraId="70CEC311"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Cordialmente,</w:t>
      </w:r>
    </w:p>
    <w:p w14:paraId="471E4A6D" w14:textId="77777777" w:rsidR="0000405A" w:rsidRDefault="0000405A" w:rsidP="00117E6A">
      <w:pPr>
        <w:jc w:val="both"/>
        <w:rPr>
          <w:rFonts w:asciiTheme="majorHAnsi" w:hAnsiTheme="majorHAnsi"/>
          <w:sz w:val="24"/>
          <w:szCs w:val="24"/>
        </w:rPr>
      </w:pPr>
    </w:p>
    <w:p w14:paraId="701A1D1F" w14:textId="77777777" w:rsidR="00366F1D" w:rsidRPr="00117E6A" w:rsidRDefault="00366F1D" w:rsidP="00117E6A">
      <w:pPr>
        <w:jc w:val="both"/>
        <w:rPr>
          <w:rFonts w:asciiTheme="majorHAnsi" w:hAnsiTheme="majorHAnsi"/>
          <w:sz w:val="24"/>
          <w:szCs w:val="24"/>
        </w:rPr>
      </w:pPr>
    </w:p>
    <w:p w14:paraId="34DC332F" w14:textId="77777777" w:rsidR="00366F1D" w:rsidRPr="00366F1D" w:rsidRDefault="00366F1D" w:rsidP="00366F1D">
      <w:pPr>
        <w:jc w:val="both"/>
        <w:rPr>
          <w:rFonts w:asciiTheme="majorHAnsi" w:hAnsiTheme="majorHAnsi"/>
          <w:b/>
          <w:sz w:val="24"/>
          <w:szCs w:val="24"/>
        </w:rPr>
      </w:pPr>
      <w:r w:rsidRPr="00366F1D">
        <w:rPr>
          <w:rFonts w:asciiTheme="majorHAnsi" w:hAnsiTheme="majorHAnsi"/>
          <w:b/>
          <w:sz w:val="24"/>
          <w:szCs w:val="24"/>
        </w:rPr>
        <w:t>ZULMA RODRÍGUEZ RODRÍGUEZ</w:t>
      </w:r>
    </w:p>
    <w:p w14:paraId="7EA474E7"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 xml:space="preserve">GRUPO ASESOR EN CONDICIONES DE HABILITACIÓN </w:t>
      </w:r>
    </w:p>
    <w:p w14:paraId="0625B22A" w14:textId="77777777" w:rsidR="00CB700E" w:rsidRPr="00117E6A" w:rsidRDefault="00CB700E" w:rsidP="00117E6A">
      <w:pPr>
        <w:jc w:val="both"/>
        <w:rPr>
          <w:rFonts w:asciiTheme="majorHAnsi" w:hAnsiTheme="majorHAnsi"/>
          <w:sz w:val="24"/>
          <w:szCs w:val="24"/>
        </w:rPr>
      </w:pPr>
      <w:r w:rsidRPr="00117E6A">
        <w:rPr>
          <w:rFonts w:asciiTheme="majorHAnsi" w:hAnsiTheme="majorHAnsi"/>
          <w:sz w:val="24"/>
          <w:szCs w:val="24"/>
        </w:rPr>
        <w:t>CONTACTO: 3204222970</w:t>
      </w:r>
    </w:p>
    <w:sectPr w:rsidR="00CB700E" w:rsidRPr="00117E6A" w:rsidSect="0000405A">
      <w:headerReference w:type="even" r:id="rId7"/>
      <w:headerReference w:type="default" r:id="rId8"/>
      <w:footerReference w:type="default" r:id="rId9"/>
      <w:headerReference w:type="first" r:id="rId10"/>
      <w:pgSz w:w="12242" w:h="19442" w:code="190"/>
      <w:pgMar w:top="2807" w:right="1469" w:bottom="981" w:left="1520" w:header="425" w:footer="117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17409" w14:textId="77777777" w:rsidR="00FF1851" w:rsidRDefault="00FF1851">
      <w:r>
        <w:separator/>
      </w:r>
    </w:p>
  </w:endnote>
  <w:endnote w:type="continuationSeparator" w:id="0">
    <w:p w14:paraId="24883FA2" w14:textId="77777777" w:rsidR="00FF1851" w:rsidRDefault="00FF1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Lucida Grande">
    <w:altName w:val="Times New Roman"/>
    <w:panose1 w:val="020B0600040502020204"/>
    <w:charset w:val="00"/>
    <w:family w:val="roman"/>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Bradley Hand ITC">
    <w:charset w:val="00"/>
    <w:family w:val="auto"/>
    <w:pitch w:val="variable"/>
    <w:sig w:usb0="800000FF" w:usb1="5000204A" w:usb2="00000000" w:usb3="00000000" w:csb0="00000111" w:csb1="00000000"/>
  </w:font>
  <w:font w:name="Ayuthaya">
    <w:panose1 w:val="00000400000000000000"/>
    <w:charset w:val="00"/>
    <w:family w:val="auto"/>
    <w:pitch w:val="variable"/>
    <w:sig w:usb0="A100026F" w:usb1="00000000" w:usb2="00000000"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8BB832" w14:textId="77777777" w:rsidR="00C25D51" w:rsidRDefault="00706E78">
    <w:pPr>
      <w:spacing w:line="200" w:lineRule="exact"/>
      <w:rPr>
        <w:sz w:val="20"/>
        <w:szCs w:val="20"/>
      </w:rPr>
    </w:pPr>
    <w:r>
      <w:rPr>
        <w:noProof/>
        <w:lang w:val="es-ES_tradnl" w:eastAsia="es-ES_tradnl"/>
      </w:rPr>
      <mc:AlternateContent>
        <mc:Choice Requires="wps">
          <w:drawing>
            <wp:anchor distT="0" distB="0" distL="114300" distR="114300" simplePos="0" relativeHeight="251658240" behindDoc="1" locked="0" layoutInCell="1" allowOverlap="1" wp14:anchorId="04768D48" wp14:editId="5316A8B2">
              <wp:simplePos x="0" y="0"/>
              <wp:positionH relativeFrom="page">
                <wp:posOffset>1455089</wp:posOffset>
              </wp:positionH>
              <wp:positionV relativeFrom="page">
                <wp:posOffset>11473732</wp:posOffset>
              </wp:positionV>
              <wp:extent cx="5104765" cy="556591"/>
              <wp:effectExtent l="0" t="0" r="63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556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16476" w14:textId="77777777" w:rsidR="00C25D51" w:rsidRPr="00CB700E" w:rsidRDefault="000A337B">
                          <w:pPr>
                            <w:spacing w:line="242" w:lineRule="exact"/>
                            <w:ind w:left="1224" w:right="1210"/>
                            <w:jc w:val="center"/>
                            <w:rPr>
                              <w:rFonts w:eastAsia="Calibri" w:cs="Calibri"/>
                              <w:b/>
                              <w:bCs/>
                              <w:i/>
                              <w:color w:val="1F497D" w:themeColor="text2"/>
                              <w:w w:val="99"/>
                              <w:lang w:val="es-ES"/>
                              <w14:textFill>
                                <w14:solidFill>
                                  <w14:schemeClr w14:val="tx2">
                                    <w14:lumMod w14:val="60000"/>
                                    <w14:lumOff w14:val="40000"/>
                                    <w14:lumMod w14:val="60000"/>
                                    <w14:lumOff w14:val="40000"/>
                                  </w14:schemeClr>
                                </w14:solidFill>
                              </w14:textFill>
                            </w:rPr>
                          </w:pPr>
                          <w:r w:rsidRPr="00CB700E">
                            <w:rPr>
                              <w:rFonts w:eastAsia="Calibri" w:cs="Calibri"/>
                              <w:b/>
                              <w:bCs/>
                              <w:i/>
                              <w:color w:val="548DD4" w:themeColor="text2" w:themeTint="99"/>
                              <w:spacing w:val="-1"/>
                              <w:lang w:val="es-ES"/>
                            </w:rPr>
                            <w:t>E-</w:t>
                          </w:r>
                          <w:r w:rsidRPr="00CB700E">
                            <w:rPr>
                              <w:rFonts w:eastAsia="Calibri" w:cs="Calibri"/>
                              <w:b/>
                              <w:bCs/>
                              <w:i/>
                              <w:color w:val="548DD4" w:themeColor="text2" w:themeTint="99"/>
                              <w:lang w:val="es-ES"/>
                            </w:rPr>
                            <w:t>m</w:t>
                          </w:r>
                          <w:r w:rsidRPr="00CB700E">
                            <w:rPr>
                              <w:rFonts w:eastAsia="Calibri" w:cs="Calibri"/>
                              <w:b/>
                              <w:bCs/>
                              <w:i/>
                              <w:color w:val="548DD4" w:themeColor="text2" w:themeTint="99"/>
                              <w:spacing w:val="3"/>
                              <w:lang w:val="es-ES"/>
                            </w:rPr>
                            <w:t>a</w:t>
                          </w:r>
                          <w:r w:rsidRPr="00CB700E">
                            <w:rPr>
                              <w:rFonts w:eastAsia="Calibri" w:cs="Calibri"/>
                              <w:b/>
                              <w:bCs/>
                              <w:i/>
                              <w:color w:val="548DD4" w:themeColor="text2" w:themeTint="99"/>
                              <w:spacing w:val="-1"/>
                              <w:lang w:val="es-ES"/>
                            </w:rPr>
                            <w:t>il</w:t>
                          </w:r>
                          <w:r w:rsidRPr="00CB700E">
                            <w:rPr>
                              <w:rFonts w:eastAsia="Calibri" w:cs="Calibri"/>
                              <w:b/>
                              <w:bCs/>
                              <w:i/>
                              <w:color w:val="548DD4" w:themeColor="text2" w:themeTint="99"/>
                              <w:lang w:val="es-ES"/>
                            </w:rPr>
                            <w:t>:</w:t>
                          </w:r>
                          <w:r w:rsidR="00CB700E">
                            <w:rPr>
                              <w:rFonts w:eastAsia="Calibri" w:cs="Calibri"/>
                              <w:b/>
                              <w:bCs/>
                              <w:i/>
                              <w:color w:val="548DD4" w:themeColor="text2" w:themeTint="99"/>
                              <w:lang w:val="es-ES"/>
                            </w:rPr>
                            <w:t xml:space="preserve"> asesoriasdehabilitacion@hotmail.com</w:t>
                          </w:r>
                          <w:r w:rsidRPr="00CB700E">
                            <w:rPr>
                              <w:rFonts w:eastAsia="Calibri" w:cs="Calibri"/>
                              <w:b/>
                              <w:bCs/>
                              <w:i/>
                              <w:color w:val="548DD4" w:themeColor="text2" w:themeTint="99"/>
                              <w:spacing w:val="-5"/>
                              <w:lang w:val="es-ES"/>
                            </w:rPr>
                            <w:t xml:space="preserve"> </w:t>
                          </w:r>
                        </w:p>
                        <w:p w14:paraId="4A87C135" w14:textId="77777777" w:rsidR="00CB700E" w:rsidRPr="00CB700E" w:rsidRDefault="00CB700E" w:rsidP="00CB700E">
                          <w:pPr>
                            <w:spacing w:line="223" w:lineRule="exact"/>
                            <w:ind w:left="-15" w:right="-35"/>
                            <w:jc w:val="center"/>
                            <w:rPr>
                              <w:rFonts w:eastAsia="Calibri" w:cs="Calibri"/>
                              <w:b/>
                              <w:bCs/>
                              <w:color w:val="548DD4" w:themeColor="text2" w:themeTint="99"/>
                              <w:lang w:val="es-ES"/>
                            </w:rPr>
                          </w:pPr>
                          <w:r w:rsidRPr="00CB700E">
                            <w:rPr>
                              <w:rFonts w:eastAsia="Calibri" w:cs="Calibri"/>
                              <w:b/>
                              <w:bCs/>
                              <w:i/>
                              <w:color w:val="548DD4" w:themeColor="text2" w:themeTint="99"/>
                              <w:lang w:val="es-ES"/>
                            </w:rPr>
                            <w:t>Te</w:t>
                          </w:r>
                          <w:r w:rsidRPr="00CB700E">
                            <w:rPr>
                              <w:rFonts w:eastAsia="Calibri" w:cs="Calibri"/>
                              <w:b/>
                              <w:bCs/>
                              <w:i/>
                              <w:color w:val="548DD4" w:themeColor="text2" w:themeTint="99"/>
                              <w:spacing w:val="-1"/>
                              <w:lang w:val="es-ES"/>
                            </w:rPr>
                            <w:t>l</w:t>
                          </w:r>
                          <w:r w:rsidRPr="00CB700E">
                            <w:rPr>
                              <w:rFonts w:eastAsia="Calibri" w:cs="Calibri"/>
                              <w:b/>
                              <w:bCs/>
                              <w:i/>
                              <w:color w:val="548DD4" w:themeColor="text2" w:themeTint="99"/>
                              <w:spacing w:val="3"/>
                              <w:lang w:val="es-ES"/>
                            </w:rPr>
                            <w:t>é</w:t>
                          </w:r>
                          <w:r w:rsidRPr="00CB700E">
                            <w:rPr>
                              <w:rFonts w:eastAsia="Calibri" w:cs="Calibri"/>
                              <w:b/>
                              <w:bCs/>
                              <w:i/>
                              <w:color w:val="548DD4" w:themeColor="text2" w:themeTint="99"/>
                              <w:lang w:val="es-ES"/>
                            </w:rPr>
                            <w:t>fono:</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w w:val="99"/>
                              <w:lang w:val="es-ES"/>
                            </w:rPr>
                            <w:t>3</w:t>
                          </w:r>
                          <w:r>
                            <w:rPr>
                              <w:rFonts w:eastAsia="Calibri" w:cs="Calibri"/>
                              <w:b/>
                              <w:bCs/>
                              <w:i/>
                              <w:color w:val="548DD4" w:themeColor="text2" w:themeTint="99"/>
                              <w:w w:val="99"/>
                              <w:lang w:val="es-ES"/>
                            </w:rPr>
                            <w:t>204222970</w:t>
                          </w:r>
                        </w:p>
                        <w:p w14:paraId="550BECE3" w14:textId="77777777" w:rsidR="00C25D51" w:rsidRPr="00CB700E" w:rsidRDefault="000A337B">
                          <w:pPr>
                            <w:ind w:left="2045" w:right="2027"/>
                            <w:jc w:val="center"/>
                            <w:rPr>
                              <w:rFonts w:ascii="Calibri" w:eastAsia="Calibri" w:hAnsi="Calibri" w:cs="Calibri"/>
                              <w:bCs/>
                              <w:color w:val="548DD4" w:themeColor="text2" w:themeTint="99"/>
                              <w:sz w:val="20"/>
                              <w:szCs w:val="20"/>
                              <w:lang w:val="es-ES"/>
                            </w:rPr>
                          </w:pPr>
                          <w:r w:rsidRPr="00CB700E">
                            <w:rPr>
                              <w:rFonts w:eastAsia="Calibri" w:cs="Calibri"/>
                              <w:b/>
                              <w:bCs/>
                              <w:i/>
                              <w:color w:val="548DD4" w:themeColor="text2" w:themeTint="99"/>
                              <w:spacing w:val="1"/>
                              <w:lang w:val="es-ES"/>
                            </w:rPr>
                            <w:t>B</w:t>
                          </w:r>
                          <w:r w:rsidRPr="00CB700E">
                            <w:rPr>
                              <w:rFonts w:eastAsia="Calibri" w:cs="Calibri"/>
                              <w:b/>
                              <w:bCs/>
                              <w:i/>
                              <w:color w:val="548DD4" w:themeColor="text2" w:themeTint="99"/>
                              <w:lang w:val="es-ES"/>
                            </w:rPr>
                            <w:t>og</w:t>
                          </w:r>
                          <w:r w:rsidRPr="00CB700E">
                            <w:rPr>
                              <w:rFonts w:eastAsia="Calibri" w:cs="Calibri"/>
                              <w:b/>
                              <w:bCs/>
                              <w:i/>
                              <w:color w:val="548DD4" w:themeColor="text2" w:themeTint="99"/>
                              <w:spacing w:val="1"/>
                              <w:lang w:val="es-ES"/>
                            </w:rPr>
                            <w:t>o</w:t>
                          </w:r>
                          <w:r w:rsidRPr="00CB700E">
                            <w:rPr>
                              <w:rFonts w:eastAsia="Calibri" w:cs="Calibri"/>
                              <w:b/>
                              <w:bCs/>
                              <w:i/>
                              <w:color w:val="548DD4" w:themeColor="text2" w:themeTint="99"/>
                              <w:lang w:val="es-ES"/>
                            </w:rPr>
                            <w:t>tá</w:t>
                          </w:r>
                          <w:r w:rsidRPr="00CB700E">
                            <w:rPr>
                              <w:rFonts w:eastAsia="Calibri" w:cs="Calibri"/>
                              <w:b/>
                              <w:bCs/>
                              <w:i/>
                              <w:color w:val="548DD4" w:themeColor="text2" w:themeTint="99"/>
                              <w:spacing w:val="-5"/>
                              <w:lang w:val="es-ES"/>
                            </w:rPr>
                            <w:t xml:space="preserve"> </w:t>
                          </w:r>
                          <w:r w:rsidRPr="00CB700E">
                            <w:rPr>
                              <w:rFonts w:eastAsia="Calibri" w:cs="Calibri"/>
                              <w:b/>
                              <w:bCs/>
                              <w:i/>
                              <w:color w:val="548DD4" w:themeColor="text2" w:themeTint="99"/>
                              <w:lang w:val="es-ES"/>
                            </w:rPr>
                            <w:t>D</w:t>
                          </w:r>
                          <w:r w:rsidR="00CB700E" w:rsidRPr="00CB700E">
                            <w:rPr>
                              <w:rFonts w:eastAsia="Calibri" w:cs="Calibri"/>
                              <w:b/>
                              <w:bCs/>
                              <w:i/>
                              <w:color w:val="1F497D" w:themeColor="text2"/>
                              <w:lang w:val="es-ES"/>
                              <w14:textFill>
                                <w14:solidFill>
                                  <w14:schemeClr w14:val="tx2">
                                    <w14:lumMod w14:val="60000"/>
                                    <w14:lumOff w14:val="40000"/>
                                    <w14:lumMod w14:val="60000"/>
                                    <w14:lumOff w14:val="40000"/>
                                  </w14:schemeClr>
                                </w14:solidFill>
                              </w14:textFill>
                            </w:rPr>
                            <w:t>.</w:t>
                          </w:r>
                          <w:r w:rsidRPr="00CB700E">
                            <w:rPr>
                              <w:rFonts w:eastAsia="Calibri" w:cs="Calibri"/>
                              <w:b/>
                              <w:bCs/>
                              <w:i/>
                              <w:color w:val="548DD4" w:themeColor="text2" w:themeTint="99"/>
                              <w:lang w:val="es-ES"/>
                            </w:rPr>
                            <w:t>C</w:t>
                          </w:r>
                          <w:r w:rsidR="00CB700E" w:rsidRPr="00CB700E">
                            <w:rPr>
                              <w:rFonts w:eastAsia="Calibri" w:cs="Calibri"/>
                              <w:b/>
                              <w:bCs/>
                              <w:i/>
                              <w:color w:val="1F497D" w:themeColor="text2"/>
                              <w:lang w:val="es-ES"/>
                              <w14:textFill>
                                <w14:solidFill>
                                  <w14:schemeClr w14:val="tx2">
                                    <w14:lumMod w14:val="60000"/>
                                    <w14:lumOff w14:val="40000"/>
                                    <w14:lumMod w14:val="60000"/>
                                    <w14:lumOff w14:val="40000"/>
                                  </w14:schemeClr>
                                </w14:solidFill>
                              </w14:textFill>
                            </w:rPr>
                            <w:t>.</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lang w:val="es-ES"/>
                            </w:rPr>
                            <w:t>–</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w w:val="99"/>
                              <w:lang w:val="es-ES"/>
                            </w:rPr>
                            <w:t>Colo</w:t>
                          </w:r>
                          <w:r w:rsidRPr="00CB700E">
                            <w:rPr>
                              <w:rFonts w:eastAsia="Calibri" w:cs="Calibri"/>
                              <w:b/>
                              <w:bCs/>
                              <w:i/>
                              <w:color w:val="548DD4" w:themeColor="text2" w:themeTint="99"/>
                              <w:spacing w:val="1"/>
                              <w:w w:val="99"/>
                              <w:lang w:val="es-ES"/>
                            </w:rPr>
                            <w:t>m</w:t>
                          </w:r>
                          <w:r w:rsidRPr="00CB700E">
                            <w:rPr>
                              <w:rFonts w:eastAsia="Calibri" w:cs="Calibri"/>
                              <w:b/>
                              <w:bCs/>
                              <w:i/>
                              <w:color w:val="548DD4" w:themeColor="text2" w:themeTint="99"/>
                              <w:w w:val="99"/>
                              <w:lang w:val="es-ES"/>
                            </w:rPr>
                            <w:t>bia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14.55pt;margin-top:903.45pt;width:401.95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" filled="f" stroked="f">
              <v:textbox inset="0,0,0,0">
                <w:txbxContent>
                  <w:p w:rsidR="00C25D51" w:rsidRPr="00CB700E" w:rsidRDefault="000A337B">
                    <w:pPr>
                      <w:spacing w:line="242" w:lineRule="exact"/>
                      <w:ind w:left="1224" w:right="1210"/>
                      <w:jc w:val="center"/>
                      <w:rPr>
                        <w:rFonts w:eastAsia="Calibri" w:cs="Calibri"/>
                        <w:b/>
                        <w:bCs/>
                        <w:i/>
                        <w:color w:val="1F497D" w:themeColor="text2"/>
                        <w:w w:val="99"/>
                        <w:lang w:val="es-ES"/>
                        <w14:textFill>
                          <w14:solidFill>
                            <w14:schemeClr w14:val="tx2">
                              <w14:lumMod w14:val="60000"/>
                              <w14:lumOff w14:val="40000"/>
                              <w14:lumMod w14:val="60000"/>
                              <w14:lumOff w14:val="40000"/>
                            </w14:schemeClr>
                          </w14:solidFill>
                        </w14:textFill>
                      </w:rPr>
                    </w:pPr>
                    <w:r w:rsidRPr="00CB700E">
                      <w:rPr>
                        <w:rFonts w:eastAsia="Calibri" w:cs="Calibri"/>
                        <w:b/>
                        <w:bCs/>
                        <w:i/>
                        <w:color w:val="548DD4" w:themeColor="text2" w:themeTint="99"/>
                        <w:spacing w:val="-1"/>
                        <w:lang w:val="es-ES"/>
                      </w:rPr>
                      <w:t>E-</w:t>
                    </w:r>
                    <w:r w:rsidRPr="00CB700E">
                      <w:rPr>
                        <w:rFonts w:eastAsia="Calibri" w:cs="Calibri"/>
                        <w:b/>
                        <w:bCs/>
                        <w:i/>
                        <w:color w:val="548DD4" w:themeColor="text2" w:themeTint="99"/>
                        <w:lang w:val="es-ES"/>
                      </w:rPr>
                      <w:t>m</w:t>
                    </w:r>
                    <w:r w:rsidRPr="00CB700E">
                      <w:rPr>
                        <w:rFonts w:eastAsia="Calibri" w:cs="Calibri"/>
                        <w:b/>
                        <w:bCs/>
                        <w:i/>
                        <w:color w:val="548DD4" w:themeColor="text2" w:themeTint="99"/>
                        <w:spacing w:val="3"/>
                        <w:lang w:val="es-ES"/>
                      </w:rPr>
                      <w:t>a</w:t>
                    </w:r>
                    <w:r w:rsidRPr="00CB700E">
                      <w:rPr>
                        <w:rFonts w:eastAsia="Calibri" w:cs="Calibri"/>
                        <w:b/>
                        <w:bCs/>
                        <w:i/>
                        <w:color w:val="548DD4" w:themeColor="text2" w:themeTint="99"/>
                        <w:spacing w:val="-1"/>
                        <w:lang w:val="es-ES"/>
                      </w:rPr>
                      <w:t>il</w:t>
                    </w:r>
                    <w:r w:rsidRPr="00CB700E">
                      <w:rPr>
                        <w:rFonts w:eastAsia="Calibri" w:cs="Calibri"/>
                        <w:b/>
                        <w:bCs/>
                        <w:i/>
                        <w:color w:val="548DD4" w:themeColor="text2" w:themeTint="99"/>
                        <w:lang w:val="es-ES"/>
                      </w:rPr>
                      <w:t>:</w:t>
                    </w:r>
                    <w:r w:rsidR="00CB700E">
                      <w:rPr>
                        <w:rFonts w:eastAsia="Calibri" w:cs="Calibri"/>
                        <w:b/>
                        <w:bCs/>
                        <w:i/>
                        <w:color w:val="548DD4" w:themeColor="text2" w:themeTint="99"/>
                        <w:lang w:val="es-ES"/>
                      </w:rPr>
                      <w:t xml:space="preserve"> asesoriasdehabilitacion@hotmail.com</w:t>
                    </w:r>
                    <w:r w:rsidRPr="00CB700E">
                      <w:rPr>
                        <w:rFonts w:eastAsia="Calibri" w:cs="Calibri"/>
                        <w:b/>
                        <w:bCs/>
                        <w:i/>
                        <w:color w:val="548DD4" w:themeColor="text2" w:themeTint="99"/>
                        <w:spacing w:val="-5"/>
                        <w:lang w:val="es-ES"/>
                      </w:rPr>
                      <w:t xml:space="preserve"> </w:t>
                    </w:r>
                  </w:p>
                  <w:p w:rsidR="00CB700E" w:rsidRPr="00CB700E" w:rsidRDefault="00CB700E" w:rsidP="00CB700E">
                    <w:pPr>
                      <w:spacing w:line="223" w:lineRule="exact"/>
                      <w:ind w:left="-15" w:right="-35"/>
                      <w:jc w:val="center"/>
                      <w:rPr>
                        <w:rFonts w:eastAsia="Calibri" w:cs="Calibri"/>
                        <w:b/>
                        <w:bCs/>
                        <w:color w:val="548DD4" w:themeColor="text2" w:themeTint="99"/>
                        <w:lang w:val="es-ES"/>
                      </w:rPr>
                    </w:pPr>
                    <w:r w:rsidRPr="00CB700E">
                      <w:rPr>
                        <w:rFonts w:eastAsia="Calibri" w:cs="Calibri"/>
                        <w:b/>
                        <w:bCs/>
                        <w:i/>
                        <w:color w:val="548DD4" w:themeColor="text2" w:themeTint="99"/>
                        <w:lang w:val="es-ES"/>
                      </w:rPr>
                      <w:t>Te</w:t>
                    </w:r>
                    <w:r w:rsidRPr="00CB700E">
                      <w:rPr>
                        <w:rFonts w:eastAsia="Calibri" w:cs="Calibri"/>
                        <w:b/>
                        <w:bCs/>
                        <w:i/>
                        <w:color w:val="548DD4" w:themeColor="text2" w:themeTint="99"/>
                        <w:spacing w:val="-1"/>
                        <w:lang w:val="es-ES"/>
                      </w:rPr>
                      <w:t>l</w:t>
                    </w:r>
                    <w:r w:rsidRPr="00CB700E">
                      <w:rPr>
                        <w:rFonts w:eastAsia="Calibri" w:cs="Calibri"/>
                        <w:b/>
                        <w:bCs/>
                        <w:i/>
                        <w:color w:val="548DD4" w:themeColor="text2" w:themeTint="99"/>
                        <w:spacing w:val="3"/>
                        <w:lang w:val="es-ES"/>
                      </w:rPr>
                      <w:t>é</w:t>
                    </w:r>
                    <w:r w:rsidRPr="00CB700E">
                      <w:rPr>
                        <w:rFonts w:eastAsia="Calibri" w:cs="Calibri"/>
                        <w:b/>
                        <w:bCs/>
                        <w:i/>
                        <w:color w:val="548DD4" w:themeColor="text2" w:themeTint="99"/>
                        <w:lang w:val="es-ES"/>
                      </w:rPr>
                      <w:t>fono:</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w w:val="99"/>
                        <w:lang w:val="es-ES"/>
                      </w:rPr>
                      <w:t>3</w:t>
                    </w:r>
                    <w:r>
                      <w:rPr>
                        <w:rFonts w:eastAsia="Calibri" w:cs="Calibri"/>
                        <w:b/>
                        <w:bCs/>
                        <w:i/>
                        <w:color w:val="548DD4" w:themeColor="text2" w:themeTint="99"/>
                        <w:w w:val="99"/>
                        <w:lang w:val="es-ES"/>
                      </w:rPr>
                      <w:t>204222970</w:t>
                    </w:r>
                  </w:p>
                  <w:p w:rsidR="00C25D51" w:rsidRPr="00CB700E" w:rsidRDefault="000A337B">
                    <w:pPr>
                      <w:ind w:left="2045" w:right="2027"/>
                      <w:jc w:val="center"/>
                      <w:rPr>
                        <w:rFonts w:ascii="Calibri" w:eastAsia="Calibri" w:hAnsi="Calibri" w:cs="Calibri"/>
                        <w:bCs/>
                        <w:color w:val="548DD4" w:themeColor="text2" w:themeTint="99"/>
                        <w:sz w:val="20"/>
                        <w:szCs w:val="20"/>
                        <w:lang w:val="es-ES"/>
                      </w:rPr>
                    </w:pPr>
                    <w:r w:rsidRPr="00CB700E">
                      <w:rPr>
                        <w:rFonts w:eastAsia="Calibri" w:cs="Calibri"/>
                        <w:b/>
                        <w:bCs/>
                        <w:i/>
                        <w:color w:val="548DD4" w:themeColor="text2" w:themeTint="99"/>
                        <w:spacing w:val="1"/>
                        <w:lang w:val="es-ES"/>
                      </w:rPr>
                      <w:t>B</w:t>
                    </w:r>
                    <w:r w:rsidRPr="00CB700E">
                      <w:rPr>
                        <w:rFonts w:eastAsia="Calibri" w:cs="Calibri"/>
                        <w:b/>
                        <w:bCs/>
                        <w:i/>
                        <w:color w:val="548DD4" w:themeColor="text2" w:themeTint="99"/>
                        <w:lang w:val="es-ES"/>
                      </w:rPr>
                      <w:t>og</w:t>
                    </w:r>
                    <w:r w:rsidRPr="00CB700E">
                      <w:rPr>
                        <w:rFonts w:eastAsia="Calibri" w:cs="Calibri"/>
                        <w:b/>
                        <w:bCs/>
                        <w:i/>
                        <w:color w:val="548DD4" w:themeColor="text2" w:themeTint="99"/>
                        <w:spacing w:val="1"/>
                        <w:lang w:val="es-ES"/>
                      </w:rPr>
                      <w:t>o</w:t>
                    </w:r>
                    <w:r w:rsidRPr="00CB700E">
                      <w:rPr>
                        <w:rFonts w:eastAsia="Calibri" w:cs="Calibri"/>
                        <w:b/>
                        <w:bCs/>
                        <w:i/>
                        <w:color w:val="548DD4" w:themeColor="text2" w:themeTint="99"/>
                        <w:lang w:val="es-ES"/>
                      </w:rPr>
                      <w:t>tá</w:t>
                    </w:r>
                    <w:r w:rsidRPr="00CB700E">
                      <w:rPr>
                        <w:rFonts w:eastAsia="Calibri" w:cs="Calibri"/>
                        <w:b/>
                        <w:bCs/>
                        <w:i/>
                        <w:color w:val="548DD4" w:themeColor="text2" w:themeTint="99"/>
                        <w:spacing w:val="-5"/>
                        <w:lang w:val="es-ES"/>
                      </w:rPr>
                      <w:t xml:space="preserve"> </w:t>
                    </w:r>
                    <w:r w:rsidRPr="00CB700E">
                      <w:rPr>
                        <w:rFonts w:eastAsia="Calibri" w:cs="Calibri"/>
                        <w:b/>
                        <w:bCs/>
                        <w:i/>
                        <w:color w:val="548DD4" w:themeColor="text2" w:themeTint="99"/>
                        <w:lang w:val="es-ES"/>
                      </w:rPr>
                      <w:t>D</w:t>
                    </w:r>
                    <w:r w:rsidR="00CB700E" w:rsidRPr="00CB700E">
                      <w:rPr>
                        <w:rFonts w:eastAsia="Calibri" w:cs="Calibri"/>
                        <w:b/>
                        <w:bCs/>
                        <w:i/>
                        <w:color w:val="1F497D" w:themeColor="text2"/>
                        <w:lang w:val="es-ES"/>
                        <w14:textFill>
                          <w14:solidFill>
                            <w14:schemeClr w14:val="tx2">
                              <w14:lumMod w14:val="60000"/>
                              <w14:lumOff w14:val="40000"/>
                              <w14:lumMod w14:val="60000"/>
                              <w14:lumOff w14:val="40000"/>
                            </w14:schemeClr>
                          </w14:solidFill>
                        </w14:textFill>
                      </w:rPr>
                      <w:t>.</w:t>
                    </w:r>
                    <w:r w:rsidRPr="00CB700E">
                      <w:rPr>
                        <w:rFonts w:eastAsia="Calibri" w:cs="Calibri"/>
                        <w:b/>
                        <w:bCs/>
                        <w:i/>
                        <w:color w:val="548DD4" w:themeColor="text2" w:themeTint="99"/>
                        <w:lang w:val="es-ES"/>
                      </w:rPr>
                      <w:t>C</w:t>
                    </w:r>
                    <w:r w:rsidR="00CB700E" w:rsidRPr="00CB700E">
                      <w:rPr>
                        <w:rFonts w:eastAsia="Calibri" w:cs="Calibri"/>
                        <w:b/>
                        <w:bCs/>
                        <w:i/>
                        <w:color w:val="1F497D" w:themeColor="text2"/>
                        <w:lang w:val="es-ES"/>
                        <w14:textFill>
                          <w14:solidFill>
                            <w14:schemeClr w14:val="tx2">
                              <w14:lumMod w14:val="60000"/>
                              <w14:lumOff w14:val="40000"/>
                              <w14:lumMod w14:val="60000"/>
                              <w14:lumOff w14:val="40000"/>
                            </w14:schemeClr>
                          </w14:solidFill>
                        </w14:textFill>
                      </w:rPr>
                      <w:t>.</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lang w:val="es-ES"/>
                      </w:rPr>
                      <w:t>–</w:t>
                    </w:r>
                    <w:r w:rsidRPr="00CB700E">
                      <w:rPr>
                        <w:rFonts w:eastAsia="Calibri" w:cs="Calibri"/>
                        <w:b/>
                        <w:bCs/>
                        <w:i/>
                        <w:color w:val="548DD4" w:themeColor="text2" w:themeTint="99"/>
                        <w:spacing w:val="-1"/>
                        <w:lang w:val="es-ES"/>
                      </w:rPr>
                      <w:t xml:space="preserve"> </w:t>
                    </w:r>
                    <w:r w:rsidRPr="00CB700E">
                      <w:rPr>
                        <w:rFonts w:eastAsia="Calibri" w:cs="Calibri"/>
                        <w:b/>
                        <w:bCs/>
                        <w:i/>
                        <w:color w:val="548DD4" w:themeColor="text2" w:themeTint="99"/>
                        <w:w w:val="99"/>
                        <w:lang w:val="es-ES"/>
                      </w:rPr>
                      <w:t>Colo</w:t>
                    </w:r>
                    <w:r w:rsidRPr="00CB700E">
                      <w:rPr>
                        <w:rFonts w:eastAsia="Calibri" w:cs="Calibri"/>
                        <w:b/>
                        <w:bCs/>
                        <w:i/>
                        <w:color w:val="548DD4" w:themeColor="text2" w:themeTint="99"/>
                        <w:spacing w:val="1"/>
                        <w:w w:val="99"/>
                        <w:lang w:val="es-ES"/>
                      </w:rPr>
                      <w:t>m</w:t>
                    </w:r>
                    <w:r w:rsidRPr="00CB700E">
                      <w:rPr>
                        <w:rFonts w:eastAsia="Calibri" w:cs="Calibri"/>
                        <w:b/>
                        <w:bCs/>
                        <w:i/>
                        <w:color w:val="548DD4" w:themeColor="text2" w:themeTint="99"/>
                        <w:w w:val="99"/>
                        <w:lang w:val="es-ES"/>
                      </w:rPr>
                      <w:t>bia</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B31A1" w14:textId="77777777" w:rsidR="00FF1851" w:rsidRDefault="00FF1851">
      <w:r>
        <w:separator/>
      </w:r>
    </w:p>
  </w:footnote>
  <w:footnote w:type="continuationSeparator" w:id="0">
    <w:p w14:paraId="44580F61" w14:textId="77777777" w:rsidR="00FF1851" w:rsidRDefault="00FF18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8D0A31" w14:textId="77777777" w:rsidR="00B37C74" w:rsidRDefault="00FF1851">
    <w:pPr>
      <w:pStyle w:val="Encabezado"/>
    </w:pPr>
    <w:r>
      <w:rPr>
        <w:noProof/>
        <w:lang w:eastAsia="es-CO"/>
      </w:rPr>
      <w:pict w14:anchorId="1F411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5857" o:spid="_x0000_s2053" type="#_x0000_t75" style="position:absolute;margin-left:0;margin-top:0;width:462.45pt;height:461.05pt;z-index:-251648000;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1BE701" w14:textId="77777777" w:rsidR="00C25D51" w:rsidRDefault="00117E6A">
    <w:pPr>
      <w:spacing w:line="200" w:lineRule="exact"/>
      <w:rPr>
        <w:sz w:val="20"/>
        <w:szCs w:val="20"/>
      </w:rPr>
    </w:pPr>
    <w:r>
      <w:rPr>
        <w:noProof/>
        <w:lang w:val="es-ES_tradnl" w:eastAsia="es-ES_tradnl"/>
      </w:rPr>
      <mc:AlternateContent>
        <mc:Choice Requires="wps">
          <w:drawing>
            <wp:anchor distT="0" distB="0" distL="114300" distR="114300" simplePos="0" relativeHeight="251666432" behindDoc="0" locked="0" layoutInCell="1" allowOverlap="1" wp14:anchorId="1EBDEC0B" wp14:editId="771529C6">
              <wp:simplePos x="0" y="0"/>
              <wp:positionH relativeFrom="column">
                <wp:posOffset>1040765</wp:posOffset>
              </wp:positionH>
              <wp:positionV relativeFrom="paragraph">
                <wp:posOffset>111760</wp:posOffset>
              </wp:positionV>
              <wp:extent cx="5378450" cy="1173480"/>
              <wp:effectExtent l="0" t="0" r="0" b="7620"/>
              <wp:wrapThrough wrapText="bothSides">
                <wp:wrapPolygon edited="0">
                  <wp:start x="153" y="0"/>
                  <wp:lineTo x="153" y="21390"/>
                  <wp:lineTo x="21345" y="21390"/>
                  <wp:lineTo x="21345" y="0"/>
                  <wp:lineTo x="153" y="0"/>
                </wp:wrapPolygon>
              </wp:wrapThrough>
              <wp:docPr id="13" name="Cuadro de texto 13"/>
              <wp:cNvGraphicFramePr/>
              <a:graphic xmlns:a="http://schemas.openxmlformats.org/drawingml/2006/main">
                <a:graphicData uri="http://schemas.microsoft.com/office/word/2010/wordprocessingShape">
                  <wps:wsp>
                    <wps:cNvSpPr txBox="1"/>
                    <wps:spPr>
                      <a:xfrm>
                        <a:off x="0" y="0"/>
                        <a:ext cx="5378450" cy="1173480"/>
                      </a:xfrm>
                      <a:prstGeom prst="rect">
                        <a:avLst/>
                      </a:prstGeom>
                      <a:noFill/>
                      <a:ln>
                        <a:noFill/>
                      </a:ln>
                      <a:effectLst/>
                      <a:extLst>
                        <a:ext uri="{C572A759-6A51-4108-AA02-DFA0A04FC94B}">
                          <ma14:wrappingTextBoxFlag xmlns:ma14="http://schemas.microsoft.com/office/mac/drawingml/2011/main"/>
                        </a:ext>
                      </a:extLst>
                    </wps:spPr>
                    <wps:txbx>
                      <w:txbxContent>
                        <w:p w14:paraId="25349C68" w14:textId="77777777" w:rsidR="006C71AD" w:rsidRPr="00117E6A" w:rsidRDefault="006C71AD" w:rsidP="00BC3D24">
                          <w:pPr>
                            <w:pStyle w:val="Sinespaciado"/>
                            <w:jc w:val="center"/>
                            <w:rPr>
                              <w:rFonts w:ascii="Bradley Hand ITC" w:hAnsi="Bradley Hand ITC" w:cs="Ayuthaya"/>
                              <w:b/>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17E6A">
                            <w:rPr>
                              <w:rFonts w:ascii="Bradley Hand ITC" w:hAnsi="Bradley Hand ITC" w:cs="Ayuthaya"/>
                              <w:b/>
                              <w:color w:val="EEECE1" w:themeColor="background2"/>
                              <w:sz w:val="64"/>
                              <w:szCs w:val="64"/>
                              <w:lang w:val="es-E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t>Grupo Asesor En Condiciones de Habilitación</w:t>
                          </w:r>
                        </w:p>
                        <w:p w14:paraId="6E61170C" w14:textId="77777777" w:rsidR="006C71AD" w:rsidRPr="00117E6A" w:rsidRDefault="006C71AD" w:rsidP="00BC3D24">
                          <w:pPr>
                            <w:spacing w:line="200" w:lineRule="exact"/>
                            <w:jc w:val="center"/>
                            <w:rPr>
                              <w:rFonts w:ascii="Bradley Hand ITC" w:hAnsi="Bradley Hand ITC" w:cs="Ayuthaya"/>
                              <w:b/>
                              <w:color w:val="EEECE1" w:themeColor="background2"/>
                              <w:sz w:val="64"/>
                              <w:szCs w:val="64"/>
                              <w:lang w:val="es-E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3" o:spid="_x0000_s1026" type="#_x0000_t202" style="position:absolute;margin-left:81.95pt;margin-top:8.8pt;width:423.5pt;height:9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" filled="f" stroked="f">
              <v:textbox>
                <w:txbxContent>
                  <w:p w:rsidR="006C71AD" w:rsidRPr="00117E6A" w:rsidRDefault="006C71AD" w:rsidP="00BC3D24">
                    <w:pPr>
                      <w:pStyle w:val="Sinespaciado"/>
                      <w:jc w:val="center"/>
                      <w:rPr>
                        <w:rFonts w:ascii="Bradley Hand ITC" w:hAnsi="Bradley Hand ITC" w:cs="Ayuthaya"/>
                        <w:b/>
                        <w:sz w:val="64"/>
                        <w:szCs w:val="6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17E6A">
                      <w:rPr>
                        <w:rFonts w:ascii="Bradley Hand ITC" w:hAnsi="Bradley Hand ITC" w:cs="Ayuthaya"/>
                        <w:b/>
                        <w:color w:val="EEECE1" w:themeColor="background2"/>
                        <w:sz w:val="64"/>
                        <w:szCs w:val="64"/>
                        <w:lang w:val="es-E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t>Grupo Asesor En Condiciones de Habilitación</w:t>
                    </w:r>
                  </w:p>
                  <w:p w:rsidR="006C71AD" w:rsidRPr="00117E6A" w:rsidRDefault="006C71AD" w:rsidP="00BC3D24">
                    <w:pPr>
                      <w:spacing w:line="200" w:lineRule="exact"/>
                      <w:jc w:val="center"/>
                      <w:rPr>
                        <w:rFonts w:ascii="Bradley Hand ITC" w:hAnsi="Bradley Hand ITC" w:cs="Ayuthaya"/>
                        <w:b/>
                        <w:color w:val="EEECE1" w:themeColor="background2"/>
                        <w:sz w:val="64"/>
                        <w:szCs w:val="64"/>
                        <w:lang w:val="es-E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94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through"/>
            </v:shape>
          </w:pict>
        </mc:Fallback>
      </mc:AlternateContent>
    </w:r>
    <w:r w:rsidR="00FF1851">
      <w:rPr>
        <w:rFonts w:ascii="Arial" w:hAnsi="Arial" w:cs="Arial"/>
        <w:noProof/>
        <w:lang w:eastAsia="es-CO"/>
      </w:rPr>
      <w:pict w14:anchorId="01F09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5858" o:spid="_x0000_s2054" type="#_x0000_t75" style="position:absolute;margin-left:61.5pt;margin-top:95.55pt;width:393.45pt;height:392.25pt;z-index:-251646976;mso-position-horizontal:absolute;mso-position-horizontal-relative:margin;mso-position-vertical:absolute;mso-position-vertical-relative:margin" o:allowincell="f">
          <v:imagedata r:id="rId1" o:title="1" gain="30147f" blacklevel="13763f"/>
          <w10:wrap anchorx="margin" anchory="margin"/>
        </v:shape>
      </w:pict>
    </w:r>
    <w:r w:rsidR="00CB700E" w:rsidRPr="006C71AD">
      <w:rPr>
        <w:rFonts w:ascii="Arial" w:hAnsi="Arial" w:cs="Arial"/>
        <w:noProof/>
        <w:lang w:val="es-ES_tradnl" w:eastAsia="es-ES_tradnl"/>
      </w:rPr>
      <w:drawing>
        <wp:anchor distT="0" distB="0" distL="114300" distR="114300" simplePos="0" relativeHeight="251664384" behindDoc="0" locked="0" layoutInCell="1" allowOverlap="1" wp14:anchorId="050DD654" wp14:editId="7EE3F5C8">
          <wp:simplePos x="0" y="0"/>
          <wp:positionH relativeFrom="column">
            <wp:posOffset>-279400</wp:posOffset>
          </wp:positionH>
          <wp:positionV relativeFrom="paragraph">
            <wp:posOffset>-87630</wp:posOffset>
          </wp:positionV>
          <wp:extent cx="1257300" cy="1252220"/>
          <wp:effectExtent l="0" t="0" r="1270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57300" cy="1252220"/>
                  </a:xfrm>
                  <a:prstGeom prst="rect">
                    <a:avLst/>
                  </a:prstGeom>
                </pic:spPr>
              </pic:pic>
            </a:graphicData>
          </a:graphic>
          <wp14:sizeRelH relativeFrom="page">
            <wp14:pctWidth>0</wp14:pctWidth>
          </wp14:sizeRelH>
          <wp14:sizeRelV relativeFrom="page">
            <wp14:pctHeight>0</wp14:pctHeight>
          </wp14:sizeRelV>
        </wp:anchor>
      </w:drawing>
    </w:r>
    <w:r w:rsidR="00BC3D24">
      <w:rPr>
        <w:noProof/>
        <w:lang w:val="es-ES_tradnl" w:eastAsia="es-ES_tradnl"/>
      </w:rPr>
      <mc:AlternateContent>
        <mc:Choice Requires="wps">
          <w:drawing>
            <wp:anchor distT="0" distB="0" distL="114300" distR="114300" simplePos="0" relativeHeight="251659264" behindDoc="0" locked="0" layoutInCell="1" allowOverlap="1" wp14:anchorId="0A59035E" wp14:editId="13E2F24F">
              <wp:simplePos x="0" y="0"/>
              <wp:positionH relativeFrom="column">
                <wp:posOffset>-485140</wp:posOffset>
              </wp:positionH>
              <wp:positionV relativeFrom="paragraph">
                <wp:posOffset>1283970</wp:posOffset>
              </wp:positionV>
              <wp:extent cx="6784340" cy="45720"/>
              <wp:effectExtent l="0" t="0" r="0" b="5080"/>
              <wp:wrapNone/>
              <wp:docPr id="8" name="8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4340" cy="45720"/>
                      </a:xfrm>
                      <a:prstGeom prst="roundRect">
                        <a:avLst/>
                      </a:prstGeom>
                      <a:gradFill flip="none" rotWithShape="1">
                        <a:gsLst>
                          <a:gs pos="0">
                            <a:srgbClr val="000000"/>
                          </a:gs>
                          <a:gs pos="20000">
                            <a:srgbClr val="000040"/>
                          </a:gs>
                          <a:gs pos="42000">
                            <a:srgbClr val="0070C0"/>
                          </a:gs>
                          <a:gs pos="100000">
                            <a:srgbClr val="002060"/>
                          </a:gs>
                          <a:gs pos="95000">
                            <a:schemeClr val="tx2">
                              <a:lumMod val="75000"/>
                            </a:schemeClr>
                          </a:gs>
                          <a:gs pos="76000">
                            <a:schemeClr val="tx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26" style="position:absolute;margin-left:-38.2pt;margin-top:101.1pt;width:534.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" fillcolor="black" stroked="f" strokeweight="2pt">
              <v:fill color2="#002060" rotate="t" angle="90" colors="0 black;13107f #000040;27525f #0070c0;49807f #558ed5;62259f #17375e;1 #002060" focus="100%" type="gradient"/>
              <v:path arrowok="t"/>
            </v:round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EB98F7" w14:textId="77777777" w:rsidR="00B37C74" w:rsidRDefault="00FF1851">
    <w:pPr>
      <w:pStyle w:val="Encabezado"/>
    </w:pPr>
    <w:r>
      <w:rPr>
        <w:noProof/>
        <w:lang w:eastAsia="es-CO"/>
      </w:rPr>
      <w:pict w14:anchorId="27528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295856" o:spid="_x0000_s2052" type="#_x0000_t75" style="position:absolute;margin-left:0;margin-top:0;width:462.45pt;height:461.05pt;z-index:-251649024;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95pt;height:10.95pt" o:bullet="t">
        <v:imagedata r:id="rId1" o:title="msoB9B1"/>
      </v:shape>
    </w:pict>
  </w:numPicBullet>
  <w:abstractNum w:abstractNumId="0">
    <w:nsid w:val="2B8A1058"/>
    <w:multiLevelType w:val="hybridMultilevel"/>
    <w:tmpl w:val="6FB047A4"/>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5331428D"/>
    <w:multiLevelType w:val="hybridMultilevel"/>
    <w:tmpl w:val="9744989E"/>
    <w:lvl w:ilvl="0" w:tplc="0C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6822206"/>
    <w:multiLevelType w:val="multilevel"/>
    <w:tmpl w:val="044A0C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51"/>
    <w:rsid w:val="0000405A"/>
    <w:rsid w:val="00072C41"/>
    <w:rsid w:val="00094C54"/>
    <w:rsid w:val="000A337B"/>
    <w:rsid w:val="00117E6A"/>
    <w:rsid w:val="00127F03"/>
    <w:rsid w:val="00150FDA"/>
    <w:rsid w:val="001C5013"/>
    <w:rsid w:val="00212BD3"/>
    <w:rsid w:val="002257BC"/>
    <w:rsid w:val="00241DF2"/>
    <w:rsid w:val="00280CC2"/>
    <w:rsid w:val="002C081D"/>
    <w:rsid w:val="002C361B"/>
    <w:rsid w:val="00310EEB"/>
    <w:rsid w:val="00321711"/>
    <w:rsid w:val="003342DA"/>
    <w:rsid w:val="00366F1D"/>
    <w:rsid w:val="003B5E54"/>
    <w:rsid w:val="003C3DAF"/>
    <w:rsid w:val="00402CAE"/>
    <w:rsid w:val="004045CF"/>
    <w:rsid w:val="00426CC7"/>
    <w:rsid w:val="004414EF"/>
    <w:rsid w:val="004528C7"/>
    <w:rsid w:val="00495428"/>
    <w:rsid w:val="005001DF"/>
    <w:rsid w:val="005608D5"/>
    <w:rsid w:val="00560FA9"/>
    <w:rsid w:val="005727C3"/>
    <w:rsid w:val="005938FF"/>
    <w:rsid w:val="005B2758"/>
    <w:rsid w:val="005B6543"/>
    <w:rsid w:val="005E7315"/>
    <w:rsid w:val="0060199C"/>
    <w:rsid w:val="00632074"/>
    <w:rsid w:val="00641532"/>
    <w:rsid w:val="00643024"/>
    <w:rsid w:val="00646A76"/>
    <w:rsid w:val="00667D1A"/>
    <w:rsid w:val="00675B87"/>
    <w:rsid w:val="00693A63"/>
    <w:rsid w:val="006C71AD"/>
    <w:rsid w:val="006F781C"/>
    <w:rsid w:val="00700EF9"/>
    <w:rsid w:val="00706E78"/>
    <w:rsid w:val="00772CD2"/>
    <w:rsid w:val="007D5491"/>
    <w:rsid w:val="007D61A2"/>
    <w:rsid w:val="007E7CE7"/>
    <w:rsid w:val="00823AA3"/>
    <w:rsid w:val="00827C01"/>
    <w:rsid w:val="00831F3D"/>
    <w:rsid w:val="008728DF"/>
    <w:rsid w:val="008D0EF4"/>
    <w:rsid w:val="00962125"/>
    <w:rsid w:val="009D214F"/>
    <w:rsid w:val="009F0725"/>
    <w:rsid w:val="00A25320"/>
    <w:rsid w:val="00A32FB2"/>
    <w:rsid w:val="00A4739F"/>
    <w:rsid w:val="00A61222"/>
    <w:rsid w:val="00A96326"/>
    <w:rsid w:val="00AC05EF"/>
    <w:rsid w:val="00B37C74"/>
    <w:rsid w:val="00B5618B"/>
    <w:rsid w:val="00B649FC"/>
    <w:rsid w:val="00BC3D24"/>
    <w:rsid w:val="00BD7EFE"/>
    <w:rsid w:val="00C056D2"/>
    <w:rsid w:val="00C1001D"/>
    <w:rsid w:val="00C25D51"/>
    <w:rsid w:val="00C3231B"/>
    <w:rsid w:val="00C6655C"/>
    <w:rsid w:val="00CB205E"/>
    <w:rsid w:val="00CB700E"/>
    <w:rsid w:val="00CC6553"/>
    <w:rsid w:val="00CF5851"/>
    <w:rsid w:val="00D1318D"/>
    <w:rsid w:val="00D64E54"/>
    <w:rsid w:val="00D66D06"/>
    <w:rsid w:val="00DD4D23"/>
    <w:rsid w:val="00E07EDA"/>
    <w:rsid w:val="00E115AD"/>
    <w:rsid w:val="00EC339D"/>
    <w:rsid w:val="00F00115"/>
    <w:rsid w:val="00F2643C"/>
    <w:rsid w:val="00F86EA5"/>
    <w:rsid w:val="00FA2C25"/>
    <w:rsid w:val="00FE32A8"/>
    <w:rsid w:val="00FF18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0A449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s-CO"/>
    </w:rPr>
  </w:style>
  <w:style w:type="paragraph" w:styleId="Ttulo1">
    <w:name w:val="heading 1"/>
    <w:basedOn w:val="Normal"/>
    <w:uiPriority w:val="1"/>
    <w:qFormat/>
    <w:pPr>
      <w:outlineLvl w:val="0"/>
    </w:pPr>
    <w:rPr>
      <w:rFonts w:ascii="Arial" w:eastAsia="Arial" w:hAnsi="Arial"/>
      <w:b/>
      <w:bCs/>
    </w:rPr>
  </w:style>
  <w:style w:type="paragraph" w:styleId="Ttulo2">
    <w:name w:val="heading 2"/>
    <w:basedOn w:val="Normal"/>
    <w:uiPriority w:val="1"/>
    <w:qFormat/>
    <w:pPr>
      <w:outlineLvl w:val="1"/>
    </w:pPr>
    <w:rPr>
      <w:rFonts w:ascii="Arial" w:eastAsia="Arial" w:hAnsi="Arial"/>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customStyle="1" w:styleId="Body">
    <w:name w:val="Body"/>
    <w:basedOn w:val="Normal"/>
    <w:uiPriority w:val="1"/>
    <w:qFormat/>
    <w:rPr>
      <w:rFonts w:ascii="Century Gothic" w:eastAsia="Century Gothic" w:hAnsi="Century Gothic"/>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E07EDA"/>
    <w:pPr>
      <w:tabs>
        <w:tab w:val="center" w:pos="4252"/>
        <w:tab w:val="right" w:pos="8504"/>
      </w:tabs>
    </w:pPr>
  </w:style>
  <w:style w:type="character" w:customStyle="1" w:styleId="EncabezadoCar">
    <w:name w:val="Encabezado Car"/>
    <w:basedOn w:val="Fuentedeprrafopredeter"/>
    <w:link w:val="Encabezado"/>
    <w:uiPriority w:val="99"/>
    <w:rsid w:val="00E07EDA"/>
    <w:rPr>
      <w:lang w:val="es-CO"/>
    </w:rPr>
  </w:style>
  <w:style w:type="paragraph" w:styleId="Piedepgina">
    <w:name w:val="footer"/>
    <w:basedOn w:val="Normal"/>
    <w:link w:val="PiedepginaCar"/>
    <w:uiPriority w:val="99"/>
    <w:unhideWhenUsed/>
    <w:rsid w:val="00E07EDA"/>
    <w:pPr>
      <w:tabs>
        <w:tab w:val="center" w:pos="4252"/>
        <w:tab w:val="right" w:pos="8504"/>
      </w:tabs>
    </w:pPr>
  </w:style>
  <w:style w:type="character" w:customStyle="1" w:styleId="PiedepginaCar">
    <w:name w:val="Pie de página Car"/>
    <w:basedOn w:val="Fuentedeprrafopredeter"/>
    <w:link w:val="Piedepgina"/>
    <w:uiPriority w:val="99"/>
    <w:rsid w:val="00E07EDA"/>
    <w:rPr>
      <w:lang w:val="es-CO"/>
    </w:rPr>
  </w:style>
  <w:style w:type="paragraph" w:styleId="Textodeglobo">
    <w:name w:val="Balloon Text"/>
    <w:basedOn w:val="Normal"/>
    <w:link w:val="TextodegloboCar"/>
    <w:uiPriority w:val="99"/>
    <w:semiHidden/>
    <w:unhideWhenUsed/>
    <w:rsid w:val="006C71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C71AD"/>
    <w:rPr>
      <w:rFonts w:ascii="Lucida Grande" w:hAnsi="Lucida Grande" w:cs="Lucida Grande"/>
      <w:sz w:val="18"/>
      <w:szCs w:val="18"/>
      <w:lang w:val="es-CO"/>
    </w:rPr>
  </w:style>
  <w:style w:type="paragraph" w:styleId="Sinespaciado">
    <w:name w:val="No Spacing"/>
    <w:uiPriority w:val="1"/>
    <w:qFormat/>
    <w:rsid w:val="006C71AD"/>
    <w:pPr>
      <w:widowControl/>
    </w:pPr>
    <w:rPr>
      <w:lang w:val="es-CO"/>
    </w:rPr>
  </w:style>
  <w:style w:type="paragraph" w:styleId="NormalWeb">
    <w:name w:val="Normal (Web)"/>
    <w:basedOn w:val="Normal"/>
    <w:uiPriority w:val="99"/>
    <w:unhideWhenUsed/>
    <w:rsid w:val="00CB700E"/>
    <w:pPr>
      <w:widowControl/>
      <w:spacing w:before="100" w:beforeAutospacing="1" w:after="100" w:afterAutospacing="1"/>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67D1A"/>
    <w:rPr>
      <w:color w:val="0000FF"/>
      <w:u w:val="single"/>
    </w:rPr>
  </w:style>
  <w:style w:type="table" w:styleId="Tablaconcuadrcula">
    <w:name w:val="Table Grid"/>
    <w:basedOn w:val="Tablanormal"/>
    <w:uiPriority w:val="59"/>
    <w:rsid w:val="00A2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A25320"/>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1">
    <w:name w:val="Medium Shading 1 Accent 1"/>
    <w:basedOn w:val="Tablanormal"/>
    <w:uiPriority w:val="63"/>
    <w:rsid w:val="00A2532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7389">
      <w:bodyDiv w:val="1"/>
      <w:marLeft w:val="0"/>
      <w:marRight w:val="0"/>
      <w:marTop w:val="0"/>
      <w:marBottom w:val="0"/>
      <w:divBdr>
        <w:top w:val="none" w:sz="0" w:space="0" w:color="auto"/>
        <w:left w:val="none" w:sz="0" w:space="0" w:color="auto"/>
        <w:bottom w:val="none" w:sz="0" w:space="0" w:color="auto"/>
        <w:right w:val="none" w:sz="0" w:space="0" w:color="auto"/>
      </w:divBdr>
    </w:div>
    <w:div w:id="1071852253">
      <w:bodyDiv w:val="1"/>
      <w:marLeft w:val="0"/>
      <w:marRight w:val="0"/>
      <w:marTop w:val="0"/>
      <w:marBottom w:val="0"/>
      <w:divBdr>
        <w:top w:val="none" w:sz="0" w:space="0" w:color="auto"/>
        <w:left w:val="none" w:sz="0" w:space="0" w:color="auto"/>
        <w:bottom w:val="none" w:sz="0" w:space="0" w:color="auto"/>
        <w:right w:val="none" w:sz="0" w:space="0" w:color="auto"/>
      </w:divBdr>
    </w:div>
    <w:div w:id="1465662200">
      <w:bodyDiv w:val="1"/>
      <w:marLeft w:val="0"/>
      <w:marRight w:val="0"/>
      <w:marTop w:val="0"/>
      <w:marBottom w:val="0"/>
      <w:divBdr>
        <w:top w:val="none" w:sz="0" w:space="0" w:color="auto"/>
        <w:left w:val="none" w:sz="0" w:space="0" w:color="auto"/>
        <w:bottom w:val="none" w:sz="0" w:space="0" w:color="auto"/>
        <w:right w:val="none" w:sz="0" w:space="0" w:color="auto"/>
      </w:divBdr>
    </w:div>
    <w:div w:id="1579945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5174</Characters>
  <Application>Microsoft Macintosh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Cortes</dc:creator>
  <cp:lastModifiedBy>felipe rodriguez</cp:lastModifiedBy>
  <cp:revision>2</cp:revision>
  <cp:lastPrinted>2018-05-22T19:42:00Z</cp:lastPrinted>
  <dcterms:created xsi:type="dcterms:W3CDTF">2018-08-23T01:48:00Z</dcterms:created>
  <dcterms:modified xsi:type="dcterms:W3CDTF">2018-08-23T01:48:00Z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2013-10-05T00:00:00Z</vt:filetime>
  </property>
  <property fmtid="{D5CDD505-2E9C-101B-9397-08002B2CF9AE}" pid="3" name="LastSaved">
    <vt:filetime>2013-12-16T00:00:00Z</vt:filetime>
  </property>
</Properties>
</file>